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ellenraster"/>
        <w:tblpPr w:vertAnchor="page" w:horzAnchor="margin" w:tblpX="319" w:tblpYSpec="bottom"/>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318" w:type="dxa"/>
          <w:right w:w="318" w:type="dxa"/>
        </w:tblCellMar>
        <w:tblLook w:val="04A0" w:firstRow="1" w:lastRow="0" w:firstColumn="1" w:lastColumn="0" w:noHBand="0" w:noVBand="1"/>
        <w:tblCaption w:val="TiteltabelleV5"/>
        <w:tblDescription w:val="TiteltabelleV5"/>
      </w:tblPr>
      <w:tblGrid>
        <w:gridCol w:w="6350"/>
      </w:tblGrid>
      <w:tr>
        <w:tc>
          <w:tcPr>
            <w:tcW w:w="6350" w:type="dxa"/>
            <w:shd w:val="clear" w:color="auto" w:fill="4BB9B9"/>
            <w:tcMar>
              <w:top w:w="170" w:type="dxa"/>
              <w:left w:w="318" w:type="dxa"/>
              <w:bottom w:w="567" w:type="dxa"/>
              <w:right w:w="318" w:type="dxa"/>
            </w:tcMar>
          </w:tcPr>
          <w:p>
            <w:pPr>
              <w:pStyle w:val="HeadlineV526pt"/>
            </w:pPr>
            <w:bookmarkStart w:id="0" w:name="_Toc99167300"/>
            <w:bookmarkStart w:id="1" w:name="_GoBack"/>
            <w:r>
              <w:t xml:space="preserve">MQTT Publisher (unencrypted) </w:t>
            </w:r>
            <w:r>
              <w:br/>
              <w:t xml:space="preserve">for the S7-1500/ </w:t>
            </w:r>
            <w:r>
              <w:br/>
              <w:t>S7-1200 and S7-300</w:t>
            </w:r>
          </w:p>
        </w:tc>
      </w:tr>
      <w:tr>
        <w:trPr>
          <w:trHeight w:hRule="exact" w:val="113"/>
        </w:trPr>
        <w:tc>
          <w:tcPr>
            <w:tcW w:w="6350" w:type="dxa"/>
            <w:shd w:val="clear" w:color="auto" w:fill="auto"/>
          </w:tcPr>
          <w:p>
            <w:pPr>
              <w:rPr>
                <w:color w:val="FFFFFF" w:themeColor="background1"/>
                <w:lang w:val="en-US"/>
              </w:rPr>
            </w:pPr>
          </w:p>
        </w:tc>
      </w:tr>
      <w:tr>
        <w:tc>
          <w:tcPr>
            <w:tcW w:w="6350" w:type="dxa"/>
            <w:shd w:val="clear" w:color="auto" w:fill="4BB9B9"/>
          </w:tcPr>
          <w:p>
            <w:pPr>
              <w:pStyle w:val="SubheadV512pt"/>
              <w:rPr>
                <w:lang w:val="en-US"/>
              </w:rPr>
            </w:pPr>
            <w:r>
              <w:rPr>
                <w:lang w:val="en-US"/>
              </w:rPr>
              <w:t>Blocks for S7-1500/ S7-1200, S7-300, Version 1.1</w:t>
            </w:r>
          </w:p>
        </w:tc>
      </w:tr>
      <w:tr>
        <w:trPr>
          <w:trHeight w:hRule="exact" w:val="113"/>
        </w:trPr>
        <w:tc>
          <w:tcPr>
            <w:tcW w:w="6350" w:type="dxa"/>
            <w:shd w:val="clear" w:color="auto" w:fill="auto"/>
          </w:tcPr>
          <w:p>
            <w:pPr>
              <w:rPr>
                <w:color w:val="FFFFFF" w:themeColor="background1"/>
                <w:lang w:val="en-US"/>
              </w:rPr>
            </w:pPr>
          </w:p>
        </w:tc>
      </w:tr>
      <w:bookmarkStart w:id="2" w:name="BIDLink1"/>
      <w:tr>
        <w:trPr>
          <w:trHeight w:hRule="exact" w:val="442"/>
        </w:trPr>
        <w:tc>
          <w:tcPr>
            <w:tcW w:w="6350" w:type="dxa"/>
            <w:shd w:val="clear" w:color="auto" w:fill="FFFFFF" w:themeFill="background1"/>
            <w:tcMar>
              <w:left w:w="318" w:type="dxa"/>
              <w:right w:w="318" w:type="dxa"/>
            </w:tcMar>
            <w:vAlign w:val="center"/>
          </w:tcPr>
          <w:p>
            <w:pPr>
              <w:pStyle w:val="URLKeyword9pt"/>
            </w:pPr>
            <w:r>
              <w:rPr>
                <w:color w:val="auto"/>
              </w:rPr>
              <w:fldChar w:fldCharType="begin"/>
            </w:r>
            <w:r>
              <w:rPr>
                <w:color w:val="auto"/>
              </w:rPr>
              <w:instrText xml:space="preserve"> HYPERLINK "https://support.industry.siemens.com/cs/ww/en/view/109748872" </w:instrText>
            </w:r>
            <w:r>
              <w:rPr>
                <w:color w:val="auto"/>
              </w:rPr>
              <w:fldChar w:fldCharType="separate"/>
            </w:r>
            <w:r>
              <w:rPr>
                <w:rStyle w:val="Hyperlink"/>
                <w:rFonts w:ascii="Siemens Sans" w:hAnsi="Siemens Sans"/>
                <w:color w:val="auto"/>
              </w:rPr>
              <w:t>https://support.industry.siemens.com/cs/ww/en/view/109748872</w:t>
            </w:r>
            <w:bookmarkEnd w:id="2"/>
            <w:r>
              <w:rPr>
                <w:color w:val="auto"/>
              </w:rPr>
              <w:fldChar w:fldCharType="end"/>
            </w:r>
          </w:p>
        </w:tc>
      </w:tr>
      <w:tr>
        <w:trPr>
          <w:trHeight w:hRule="exact" w:val="907"/>
        </w:trPr>
        <w:tc>
          <w:tcPr>
            <w:tcW w:w="6350" w:type="dxa"/>
            <w:shd w:val="clear" w:color="auto" w:fill="auto"/>
            <w:tcMar>
              <w:left w:w="318" w:type="dxa"/>
              <w:right w:w="318" w:type="dxa"/>
            </w:tcMar>
            <w:vAlign w:val="center"/>
          </w:tcPr>
          <w:p>
            <w:pPr>
              <w:pStyle w:val="URLSectorClaim"/>
              <w:framePr w:w="0" w:hRule="auto" w:wrap="auto" w:vAnchor="margin" w:yAlign="inline" w:anchorLock="0"/>
              <w:jc w:val="left"/>
              <w:rPr>
                <w:lang w:val="en-US"/>
              </w:rPr>
            </w:pPr>
            <w:r>
              <w:rPr>
                <w:rFonts w:ascii="Siemens Serif Semibold" w:hAnsi="Siemens Serif Semibold"/>
                <w:bCs/>
                <w:sz w:val="28"/>
                <w:szCs w:val="28"/>
                <w:lang w:val="en-US"/>
              </w:rPr>
              <w:fldChar w:fldCharType="begin"/>
            </w:r>
            <w:r>
              <w:rPr>
                <w:rFonts w:ascii="Siemens Serif Semibold" w:hAnsi="Siemens Serif Semibold"/>
                <w:bCs/>
                <w:sz w:val="28"/>
                <w:szCs w:val="28"/>
                <w:lang w:val="en-US"/>
              </w:rPr>
              <w:instrText xml:space="preserve"> DOCPROPERTY "Classification"  \* MERGEFORMAT </w:instrText>
            </w:r>
            <w:r>
              <w:rPr>
                <w:rFonts w:ascii="Siemens Serif Semibold" w:hAnsi="Siemens Serif Semibold"/>
                <w:bCs/>
                <w:sz w:val="28"/>
                <w:szCs w:val="28"/>
                <w:lang w:val="en-US"/>
              </w:rPr>
              <w:fldChar w:fldCharType="separate"/>
            </w:r>
            <w:r>
              <w:rPr>
                <w:rFonts w:ascii="Siemens Serif Semibold" w:hAnsi="Siemens Serif Semibold"/>
                <w:bCs/>
                <w:sz w:val="28"/>
                <w:szCs w:val="28"/>
                <w:lang w:val="en-US"/>
              </w:rPr>
              <w:t xml:space="preserve"> </w:t>
            </w:r>
            <w:r>
              <w:rPr>
                <w:rFonts w:ascii="Siemens Serif Semibold" w:hAnsi="Siemens Serif Semibold"/>
                <w:bCs/>
                <w:sz w:val="28"/>
                <w:szCs w:val="28"/>
                <w:lang w:val="en-US"/>
              </w:rPr>
              <w:fldChar w:fldCharType="end"/>
            </w:r>
          </w:p>
          <w:p>
            <w:pPr>
              <w:pStyle w:val="URLKeyword9pt"/>
            </w:pPr>
          </w:p>
        </w:tc>
      </w:tr>
    </w:tbl>
    <w:p>
      <w:pPr>
        <w:pStyle w:val="Blocktext"/>
        <w:ind w:left="0"/>
        <w:rPr>
          <w:lang w:val="en-US"/>
        </w:rPr>
        <w:sectPr>
          <w:headerReference w:type="even" r:id="rId9"/>
          <w:headerReference w:type="default" r:id="rId10"/>
          <w:footerReference w:type="even" r:id="rId11"/>
          <w:footerReference w:type="default" r:id="rId12"/>
          <w:headerReference w:type="first" r:id="rId13"/>
          <w:footerReference w:type="first" r:id="rId14"/>
          <w:pgSz w:w="11907" w:h="16840" w:code="9"/>
          <w:pgMar w:top="408" w:right="1701" w:bottom="357" w:left="1701" w:header="181" w:footer="573" w:gutter="0"/>
          <w:cols w:space="708"/>
          <w:titlePg/>
          <w:docGrid w:linePitch="360"/>
        </w:sectPr>
      </w:pPr>
      <w:r>
        <w:rPr>
          <w:noProof/>
          <w:lang w:eastAsia="de-DE"/>
        </w:rPr>
        <w:drawing>
          <wp:anchor distT="0" distB="0" distL="114300" distR="114300" simplePos="0" relativeHeight="251661311" behindDoc="0" locked="0" layoutInCell="1" allowOverlap="1">
            <wp:simplePos x="0" y="0"/>
            <wp:positionH relativeFrom="page">
              <wp:posOffset>6335395</wp:posOffset>
            </wp:positionH>
            <wp:positionV relativeFrom="page">
              <wp:posOffset>9269730</wp:posOffset>
            </wp:positionV>
            <wp:extent cx="863600" cy="863600"/>
            <wp:effectExtent l="0" t="0" r="0" b="0"/>
            <wp:wrapNone/>
            <wp:docPr id="7" name="qrcod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863600" cy="8636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mc:AlternateContent>
          <mc:Choice Requires="wps">
            <w:drawing>
              <wp:anchor distT="0" distB="0" distL="114300" distR="114300" simplePos="0" relativeHeight="251662336" behindDoc="0" locked="0" layoutInCell="1" allowOverlap="1">
                <wp:simplePos x="0" y="0"/>
                <wp:positionH relativeFrom="page">
                  <wp:posOffset>5400675</wp:posOffset>
                </wp:positionH>
                <wp:positionV relativeFrom="page">
                  <wp:posOffset>9271000</wp:posOffset>
                </wp:positionV>
                <wp:extent cx="864000" cy="864000"/>
                <wp:effectExtent l="0" t="0" r="0" b="0"/>
                <wp:wrapNone/>
                <wp:docPr id="4" name="Rechteck 4"/>
                <wp:cNvGraphicFramePr/>
                <a:graphic xmlns:a="http://schemas.openxmlformats.org/drawingml/2006/main">
                  <a:graphicData uri="http://schemas.microsoft.com/office/word/2010/wordprocessingShape">
                    <wps:wsp>
                      <wps:cNvSpPr/>
                      <wps:spPr>
                        <a:xfrm>
                          <a:off x="0" y="0"/>
                          <a:ext cx="864000" cy="864000"/>
                        </a:xfrm>
                        <a:prstGeom prst="rect">
                          <a:avLst/>
                        </a:prstGeom>
                        <a:solidFill>
                          <a:srgbClr val="F6861F"/>
                        </a:solidFill>
                        <a:ln w="25400" cap="flat" cmpd="sng" algn="ctr">
                          <a:noFill/>
                          <a:prstDash val="solid"/>
                        </a:ln>
                        <a:effectLst/>
                      </wps:spPr>
                      <wps:txbx>
                        <w:txbxContent>
                          <w:p>
                            <w:pPr>
                              <w:pStyle w:val="EyeCatcher"/>
                            </w:pPr>
                            <w:r>
                              <w:t>Siemens Industry Online Support</w:t>
                            </w:r>
                          </w:p>
                        </w:txbxContent>
                      </wps:txbx>
                      <wps:bodyPr rot="0" spcFirstLastPara="0" vertOverflow="overflow" horzOverflow="overflow" vert="horz" wrap="square" lIns="72000" tIns="45720" rIns="90000" bIns="468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4" o:spid="_x0000_s1026" style="position:absolute;margin-left:425.25pt;margin-top:730pt;width:68.05pt;height:68.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" fillcolor="#f6861f" stroked="f" strokeweight="2pt">
                <v:textbox inset="2mm,,2.5mm,1.3mm">
                  <w:txbxContent>
                    <w:p>
                      <w:pPr>
                        <w:pStyle w:val="EyeCatcher"/>
                      </w:pPr>
                      <w:r>
                        <w:t>Siemens Industry Online Support</w:t>
                      </w:r>
                    </w:p>
                  </w:txbxContent>
                </v:textbox>
                <w10:wrap anchorx="page" anchory="page"/>
              </v:rect>
            </w:pict>
          </mc:Fallback>
        </mc:AlternateContent>
      </w:r>
    </w:p>
    <w:p>
      <w:pPr>
        <w:pStyle w:val="berschriftbersicht"/>
        <w:rPr>
          <w:lang w:val="en-US"/>
        </w:rPr>
      </w:pPr>
      <w:bookmarkStart w:id="3" w:name="_Toc475543718"/>
      <w:bookmarkStart w:id="4" w:name="_Toc520107524"/>
      <w:bookmarkEnd w:id="1"/>
      <w:r>
        <w:rPr>
          <w:lang w:val="en-US"/>
        </w:rPr>
        <w:lastRenderedPageBreak/>
        <w:t>Legal information</w:t>
      </w:r>
      <w:bookmarkEnd w:id="3"/>
      <w:bookmarkEnd w:id="4"/>
    </w:p>
    <w:p>
      <w:pPr>
        <w:pStyle w:val="BlocktitelLegal"/>
        <w:rPr>
          <w:lang w:val="en-US"/>
        </w:rPr>
      </w:pPr>
      <w:r>
        <w:rPr>
          <w:lang w:val="en-US"/>
        </w:rPr>
        <w:t>Use of application examples</w:t>
      </w:r>
    </w:p>
    <w:p>
      <w:pPr>
        <w:pStyle w:val="BlocktextLegal"/>
        <w:rPr>
          <w:lang w:val="en-US"/>
        </w:rPr>
      </w:pPr>
      <w:r>
        <w:rPr>
          <w:lang w:val="en-US"/>
        </w:rPr>
        <w:t>Application examples illustrate the solution of automation tasks through an interaction of several components in the form of text, graphics and/or software modules. The application examples are a free service by Siemens AG and/or a subsidiary of Siemens AG (“Siemens”). They are non-binding and make no claim to completeness or functionality regarding configuration and equipment. The application examples merely offer help with typical tasks; they do not constitute customer-specific solutions. You yourself are responsible for the proper and safe operation of the products in accordance with applicable regulations and must also check the function of the respective application example and customize it for your system.</w:t>
      </w:r>
    </w:p>
    <w:p>
      <w:pPr>
        <w:pStyle w:val="BlocktextLegal"/>
        <w:rPr>
          <w:lang w:val="en-US"/>
        </w:rPr>
      </w:pPr>
      <w:r>
        <w:rPr>
          <w:lang w:val="en-US"/>
        </w:rPr>
        <w:t>Siemens grants you the non-exclusive, non-sublicensable and non-transferable right to have the application examples used by technically trained personnel. Any change to the application examples is your responsibility. Sharing the application examples with third parties or copying the application examples or excerpts thereof is permitted only in combination with your own products. The application examples are not required to undergo the customary tests and quality inspections of a chargeable product; they may have functional and performance defects as well as errors. It is your responsibility to use them in such a manner that any malfunctions that may occur do not result in property damage or injury to persons.</w:t>
      </w:r>
      <w:r>
        <w:rPr>
          <w:lang w:val="en-US"/>
        </w:rPr>
        <w:br/>
      </w:r>
    </w:p>
    <w:p>
      <w:pPr>
        <w:pStyle w:val="BlocktitelLegal"/>
        <w:rPr>
          <w:lang w:val="en-US"/>
        </w:rPr>
      </w:pPr>
      <w:r>
        <w:rPr>
          <w:lang w:val="en-US"/>
        </w:rPr>
        <w:t>Disclaimer of liability</w:t>
      </w:r>
    </w:p>
    <w:p>
      <w:pPr>
        <w:pStyle w:val="BlocktextLegal"/>
        <w:rPr>
          <w:lang w:val="en-US"/>
        </w:rPr>
      </w:pPr>
      <w:r>
        <w:rPr>
          <w:lang w:val="en-US"/>
        </w:rPr>
        <w:t>Siemens shall not assume any liability, for any legal reason whatsoever, including, without limitation, liability for the usability, availability, completeness and freedom from defects of the application examples as well as for related information, configuration and performance data and any damage caused thereby. This shall not apply in cases of mandatory liability, for example under the German Product Liability Act, or in cases of intent, gross negligence, or culpable loss of life, bodily injury or damage to health, non-compliance with a guarantee, fraudulent non</w:t>
      </w:r>
      <w:r>
        <w:rPr>
          <w:lang w:val="en-US"/>
        </w:rPr>
        <w:noBreakHyphen/>
        <w:t>disclosure of a defect, or culpable breach of material contractual obligations. Claims for damages arising from a breach of material contractual obligations shall however be limited to the foreseeable damage typical of the type of agreement, unless liability arises from intent or gross negligence or is based on loss of life, bodily injury or damage to health. The foregoing provisions do not imply any change in the burden of proof to your detriment. You shall indemnify Siemens against existing or future claims of third parties in this connection except where Siemens is mandatorily liable.</w:t>
      </w:r>
    </w:p>
    <w:p>
      <w:pPr>
        <w:pStyle w:val="BlocktextLegal"/>
        <w:rPr>
          <w:lang w:val="en-US"/>
        </w:rPr>
      </w:pPr>
      <w:r>
        <w:rPr>
          <w:lang w:val="en-US"/>
        </w:rPr>
        <w:t>By using the application examples you acknowledge that Siemens cannot be held liable for any damage beyond the liability provisions described.</w:t>
      </w:r>
      <w:r>
        <w:rPr>
          <w:lang w:val="en-US"/>
        </w:rPr>
        <w:br/>
      </w:r>
    </w:p>
    <w:p>
      <w:pPr>
        <w:pStyle w:val="BlocktitelLegal"/>
        <w:rPr>
          <w:lang w:val="en-US"/>
        </w:rPr>
      </w:pPr>
      <w:r>
        <w:rPr>
          <w:lang w:val="en-US"/>
        </w:rPr>
        <w:t>Other information</w:t>
      </w:r>
    </w:p>
    <w:p>
      <w:pPr>
        <w:pStyle w:val="BlocktextLegal"/>
        <w:rPr>
          <w:lang w:val="en-US"/>
        </w:rPr>
      </w:pPr>
      <w:r>
        <w:rPr>
          <w:lang w:val="en-US"/>
        </w:rPr>
        <w:t xml:space="preserve">Siemens reserves the right to make changes to the application examples at any time without notice. In case of discrepancies between the suggestions in the application examples and other Siemens publications such as catalogs, the content of the other documentation shall have precedence. </w:t>
      </w:r>
    </w:p>
    <w:p>
      <w:pPr>
        <w:pStyle w:val="BlocktextLegal"/>
        <w:rPr>
          <w:szCs w:val="17"/>
          <w:lang w:val="en-US"/>
        </w:rPr>
      </w:pPr>
      <w:r>
        <w:rPr>
          <w:szCs w:val="17"/>
          <w:lang w:val="en-US"/>
        </w:rPr>
        <w:t>The Siemens terms of use (</w:t>
      </w:r>
      <w:hyperlink r:id="rId16" w:history="1">
        <w:r>
          <w:rPr>
            <w:rStyle w:val="Hyperlink"/>
            <w:szCs w:val="17"/>
            <w:lang w:val="en-US"/>
          </w:rPr>
          <w:t>https://support.industry.siemens.com</w:t>
        </w:r>
      </w:hyperlink>
      <w:r>
        <w:rPr>
          <w:szCs w:val="17"/>
          <w:lang w:val="en-US"/>
        </w:rPr>
        <w:t xml:space="preserve">) shall also apply. </w:t>
      </w:r>
      <w:r>
        <w:rPr>
          <w:szCs w:val="17"/>
          <w:lang w:val="en-US"/>
        </w:rPr>
        <w:br/>
      </w:r>
    </w:p>
    <w:p>
      <w:pPr>
        <w:pStyle w:val="BlocktitelLegal"/>
        <w:rPr>
          <w:lang w:val="en-US"/>
        </w:rPr>
      </w:pPr>
      <w:r>
        <w:rPr>
          <w:lang w:val="en-US"/>
        </w:rPr>
        <w:t>Security information</w:t>
      </w:r>
    </w:p>
    <w:p>
      <w:pPr>
        <w:pStyle w:val="BlocktextLegal"/>
        <w:rPr>
          <w:szCs w:val="17"/>
          <w:lang w:val="en-US"/>
        </w:rPr>
      </w:pPr>
      <w:r>
        <w:rPr>
          <w:szCs w:val="17"/>
          <w:lang w:val="en-US"/>
        </w:rPr>
        <w:t>Siemens provides products and solutions with industrial security functions that support the secure operation of plants, systems, machines and networks.</w:t>
      </w:r>
    </w:p>
    <w:p>
      <w:pPr>
        <w:pStyle w:val="BlocktextLegal"/>
        <w:rPr>
          <w:szCs w:val="17"/>
          <w:lang w:val="en-US"/>
        </w:rPr>
      </w:pPr>
      <w:r>
        <w:rPr>
          <w:szCs w:val="17"/>
          <w:lang w:val="en-US"/>
        </w:rPr>
        <w:t>In order to protect plants, systems, machines and networks against cyber threats, it is necessary to implement – and continuously maintain – a holistic, state-of-the-art industrial security concept. Siemens’ products and solutions constitute one element of such a concept.</w:t>
      </w:r>
    </w:p>
    <w:p>
      <w:pPr>
        <w:pStyle w:val="BlocktextLegal"/>
        <w:rPr>
          <w:szCs w:val="17"/>
          <w:lang w:val="en-US"/>
        </w:rPr>
      </w:pPr>
      <w:r>
        <w:rPr>
          <w:szCs w:val="17"/>
          <w:lang w:val="en-US"/>
        </w:rPr>
        <w:t xml:space="preserve">Customers are responsible for preventing unauthorized access to their plants, systems, machines and networks. Such systems, machines and components should only be connected to an enterprise network or the internet if and to the extent such a connection is necessary and only when appropriate security measures (e.g. firewalls and/or network segmentation) are in place. </w:t>
      </w:r>
    </w:p>
    <w:p>
      <w:pPr>
        <w:pStyle w:val="BlocktextLegal"/>
        <w:rPr>
          <w:szCs w:val="17"/>
          <w:lang w:val="en-US"/>
        </w:rPr>
      </w:pPr>
      <w:r>
        <w:rPr>
          <w:szCs w:val="17"/>
          <w:lang w:val="en-US"/>
        </w:rPr>
        <w:t xml:space="preserve">For additional information on industrial security measures that may be implemented, please visit </w:t>
      </w:r>
      <w:hyperlink r:id="rId17" w:history="1">
        <w:r>
          <w:rPr>
            <w:rStyle w:val="Hyperlink"/>
            <w:szCs w:val="17"/>
            <w:lang w:val="en-US"/>
          </w:rPr>
          <w:t>https://www.siemens.com/industrialsecurity</w:t>
        </w:r>
      </w:hyperlink>
      <w:r>
        <w:rPr>
          <w:szCs w:val="17"/>
          <w:lang w:val="en-US"/>
        </w:rPr>
        <w:t>.</w:t>
      </w:r>
    </w:p>
    <w:p>
      <w:pPr>
        <w:pStyle w:val="BlocktextLegal"/>
        <w:rPr>
          <w:szCs w:val="17"/>
          <w:lang w:val="en-US"/>
        </w:rPr>
      </w:pPr>
      <w:r>
        <w:rPr>
          <w:szCs w:val="17"/>
          <w:lang w:val="en-US"/>
        </w:rPr>
        <w:t>Siemens’ products and solutions undergo continuous development to make them more secure. Siemens strongly recommends that product updates are applied as soon as they are available and that the latest product versions are used. Use of product versions that are no longer supported, and failure to apply the latest updates may increase customer’s exposure to cyber threats.</w:t>
      </w:r>
    </w:p>
    <w:p>
      <w:pPr>
        <w:pStyle w:val="Blocktext"/>
        <w:spacing w:before="0" w:after="0"/>
        <w:rPr>
          <w:sz w:val="17"/>
          <w:szCs w:val="17"/>
          <w:lang w:val="en-US"/>
        </w:rPr>
        <w:sectPr>
          <w:headerReference w:type="even" r:id="rId18"/>
          <w:headerReference w:type="default" r:id="rId19"/>
          <w:footerReference w:type="default" r:id="rId20"/>
          <w:pgSz w:w="11907" w:h="16839" w:code="9"/>
          <w:pgMar w:top="1134" w:right="1701" w:bottom="1701" w:left="1701" w:header="1134" w:footer="567" w:gutter="0"/>
          <w:cols w:space="708"/>
          <w:docGrid w:linePitch="360"/>
        </w:sectPr>
      </w:pPr>
      <w:r>
        <w:rPr>
          <w:sz w:val="17"/>
          <w:szCs w:val="17"/>
          <w:lang w:val="en-US"/>
        </w:rPr>
        <w:t xml:space="preserve">To stay informed about product updates, subscribe to the Siemens Industrial Security RSS Feed at: </w:t>
      </w:r>
      <w:hyperlink r:id="rId21" w:history="1">
        <w:r>
          <w:rPr>
            <w:rStyle w:val="Hyperlink"/>
            <w:sz w:val="17"/>
            <w:szCs w:val="17"/>
            <w:lang w:val="en-US"/>
          </w:rPr>
          <w:t>http://www.siemens.com/industrialsecurity</w:t>
        </w:r>
      </w:hyperlink>
      <w:r>
        <w:rPr>
          <w:sz w:val="17"/>
          <w:szCs w:val="17"/>
          <w:lang w:val="en-US"/>
        </w:rPr>
        <w:t>.</w:t>
      </w:r>
    </w:p>
    <w:p>
      <w:pPr>
        <w:pStyle w:val="berschriftInhaltsverzeichnis"/>
        <w:rPr>
          <w:lang w:val="en-US"/>
        </w:rPr>
      </w:pPr>
      <w:r>
        <w:rPr>
          <w:lang w:val="en-US"/>
        </w:rPr>
        <w:lastRenderedPageBreak/>
        <w:t>Table of contents</w:t>
      </w:r>
      <w:bookmarkEnd w:id="0"/>
    </w:p>
    <w:p>
      <w:pPr>
        <w:pStyle w:val="Verzeichnis1"/>
        <w:rPr>
          <w:rFonts w:asciiTheme="minorHAnsi" w:eastAsiaTheme="minorEastAsia" w:hAnsiTheme="minorHAnsi" w:cstheme="minorBidi"/>
          <w:b w:val="0"/>
          <w:sz w:val="22"/>
          <w:lang w:eastAsia="de-DE"/>
        </w:rPr>
      </w:pPr>
      <w:r>
        <w:rPr>
          <w:bCs/>
          <w:lang w:val="en-US"/>
        </w:rPr>
        <w:fldChar w:fldCharType="begin"/>
      </w:r>
      <w:r>
        <w:instrText xml:space="preserve"> TOC \o "1-3" \h \z \t "Überschrift 1;1;Überschrift 2;3;Blocktitel_IVZ;4;Überschrift_Teil;1; Heading 1;1;Heading 2;3;1;Überschrift 1_Tabelle;1;Überschrift_Übersicht;1" </w:instrText>
      </w:r>
      <w:r>
        <w:fldChar w:fldCharType="separate"/>
      </w:r>
      <w:hyperlink w:anchor="_Toc520107524" w:history="1">
        <w:r>
          <w:rPr>
            <w:rStyle w:val="Hyperlink"/>
            <w:lang w:val="en-US"/>
          </w:rPr>
          <w:t>Legal information</w:t>
        </w:r>
        <w:r>
          <w:rPr>
            <w:webHidden/>
          </w:rPr>
          <w:tab/>
        </w:r>
        <w:r>
          <w:rPr>
            <w:webHidden/>
          </w:rPr>
          <w:fldChar w:fldCharType="begin"/>
        </w:r>
        <w:r>
          <w:rPr>
            <w:webHidden/>
          </w:rPr>
          <w:instrText xml:space="preserve"> PAGEREF _Toc520107524 \h </w:instrText>
        </w:r>
        <w:r>
          <w:rPr>
            <w:webHidden/>
          </w:rPr>
        </w:r>
        <w:r>
          <w:rPr>
            <w:webHidden/>
          </w:rPr>
          <w:fldChar w:fldCharType="separate"/>
        </w:r>
        <w:r>
          <w:rPr>
            <w:webHidden/>
          </w:rPr>
          <w:t>2</w:t>
        </w:r>
        <w:r>
          <w:rPr>
            <w:webHidden/>
          </w:rPr>
          <w:fldChar w:fldCharType="end"/>
        </w:r>
      </w:hyperlink>
    </w:p>
    <w:p>
      <w:pPr>
        <w:pStyle w:val="Verzeichnis1"/>
        <w:tabs>
          <w:tab w:val="left" w:pos="1418"/>
        </w:tabs>
        <w:rPr>
          <w:rFonts w:asciiTheme="minorHAnsi" w:eastAsiaTheme="minorEastAsia" w:hAnsiTheme="minorHAnsi" w:cstheme="minorBidi"/>
          <w:b w:val="0"/>
          <w:sz w:val="22"/>
          <w:lang w:eastAsia="de-DE"/>
        </w:rPr>
      </w:pPr>
      <w:hyperlink w:anchor="_Toc520107525" w:history="1">
        <w:r>
          <w:rPr>
            <w:rStyle w:val="Hyperlink"/>
          </w:rPr>
          <w:t>1</w:t>
        </w:r>
        <w:r>
          <w:rPr>
            <w:rFonts w:asciiTheme="minorHAnsi" w:eastAsiaTheme="minorEastAsia" w:hAnsiTheme="minorHAnsi" w:cstheme="minorBidi"/>
            <w:b w:val="0"/>
            <w:sz w:val="22"/>
            <w:lang w:eastAsia="de-DE"/>
          </w:rPr>
          <w:tab/>
        </w:r>
        <w:r>
          <w:rPr>
            <w:rStyle w:val="Hyperlink"/>
            <w:lang w:val="en-US"/>
          </w:rPr>
          <w:t>Introduction</w:t>
        </w:r>
        <w:r>
          <w:rPr>
            <w:webHidden/>
          </w:rPr>
          <w:tab/>
        </w:r>
        <w:r>
          <w:rPr>
            <w:webHidden/>
          </w:rPr>
          <w:fldChar w:fldCharType="begin"/>
        </w:r>
        <w:r>
          <w:rPr>
            <w:webHidden/>
          </w:rPr>
          <w:instrText xml:space="preserve"> PAGEREF _Toc520107525 \h </w:instrText>
        </w:r>
        <w:r>
          <w:rPr>
            <w:webHidden/>
          </w:rPr>
        </w:r>
        <w:r>
          <w:rPr>
            <w:webHidden/>
          </w:rPr>
          <w:fldChar w:fldCharType="separate"/>
        </w:r>
        <w:r>
          <w:rPr>
            <w:webHidden/>
          </w:rPr>
          <w:t>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26" w:history="1">
        <w:r>
          <w:rPr>
            <w:rStyle w:val="Hyperlink"/>
          </w:rPr>
          <w:t>1.1</w:t>
        </w:r>
        <w:r>
          <w:rPr>
            <w:rFonts w:asciiTheme="minorHAnsi" w:eastAsiaTheme="minorEastAsia" w:hAnsiTheme="minorHAnsi" w:cstheme="minorBidi"/>
            <w:sz w:val="22"/>
            <w:szCs w:val="22"/>
            <w:lang w:eastAsia="de-DE"/>
          </w:rPr>
          <w:tab/>
        </w:r>
        <w:r>
          <w:rPr>
            <w:rStyle w:val="Hyperlink"/>
            <w:lang w:val="en-US"/>
          </w:rPr>
          <w:t>Overview</w:t>
        </w:r>
        <w:r>
          <w:rPr>
            <w:webHidden/>
          </w:rPr>
          <w:tab/>
        </w:r>
        <w:r>
          <w:rPr>
            <w:webHidden/>
          </w:rPr>
          <w:fldChar w:fldCharType="begin"/>
        </w:r>
        <w:r>
          <w:rPr>
            <w:webHidden/>
          </w:rPr>
          <w:instrText xml:space="preserve"> PAGEREF _Toc520107526 \h </w:instrText>
        </w:r>
        <w:r>
          <w:rPr>
            <w:webHidden/>
          </w:rPr>
        </w:r>
        <w:r>
          <w:rPr>
            <w:webHidden/>
          </w:rPr>
          <w:fldChar w:fldCharType="separate"/>
        </w:r>
        <w:r>
          <w:rPr>
            <w:webHidden/>
          </w:rPr>
          <w:t>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27" w:history="1">
        <w:r>
          <w:rPr>
            <w:rStyle w:val="Hyperlink"/>
          </w:rPr>
          <w:t>1.2</w:t>
        </w:r>
        <w:r>
          <w:rPr>
            <w:rFonts w:asciiTheme="minorHAnsi" w:eastAsiaTheme="minorEastAsia" w:hAnsiTheme="minorHAnsi" w:cstheme="minorBidi"/>
            <w:sz w:val="22"/>
            <w:szCs w:val="22"/>
            <w:lang w:eastAsia="de-DE"/>
          </w:rPr>
          <w:tab/>
        </w:r>
        <w:r>
          <w:rPr>
            <w:rStyle w:val="Hyperlink"/>
            <w:lang w:val="en-US"/>
          </w:rPr>
          <w:t>How it works</w:t>
        </w:r>
        <w:r>
          <w:rPr>
            <w:webHidden/>
          </w:rPr>
          <w:tab/>
        </w:r>
        <w:r>
          <w:rPr>
            <w:webHidden/>
          </w:rPr>
          <w:fldChar w:fldCharType="begin"/>
        </w:r>
        <w:r>
          <w:rPr>
            <w:webHidden/>
          </w:rPr>
          <w:instrText xml:space="preserve"> PAGEREF _Toc520107527 \h </w:instrText>
        </w:r>
        <w:r>
          <w:rPr>
            <w:webHidden/>
          </w:rPr>
        </w:r>
        <w:r>
          <w:rPr>
            <w:webHidden/>
          </w:rPr>
          <w:fldChar w:fldCharType="separate"/>
        </w:r>
        <w:r>
          <w:rPr>
            <w:webHidden/>
          </w:rPr>
          <w:t>5</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28" w:history="1">
        <w:r>
          <w:rPr>
            <w:rStyle w:val="Hyperlink"/>
          </w:rPr>
          <w:t>1.3</w:t>
        </w:r>
        <w:r>
          <w:rPr>
            <w:rFonts w:asciiTheme="minorHAnsi" w:eastAsiaTheme="minorEastAsia" w:hAnsiTheme="minorHAnsi" w:cstheme="minorBidi"/>
            <w:sz w:val="22"/>
            <w:szCs w:val="22"/>
            <w:lang w:eastAsia="de-DE"/>
          </w:rPr>
          <w:tab/>
        </w:r>
        <w:r>
          <w:rPr>
            <w:rStyle w:val="Hyperlink"/>
            <w:lang w:val="en-US"/>
          </w:rPr>
          <w:t>Components used</w:t>
        </w:r>
        <w:r>
          <w:rPr>
            <w:webHidden/>
          </w:rPr>
          <w:tab/>
        </w:r>
        <w:r>
          <w:rPr>
            <w:webHidden/>
          </w:rPr>
          <w:fldChar w:fldCharType="begin"/>
        </w:r>
        <w:r>
          <w:rPr>
            <w:webHidden/>
          </w:rPr>
          <w:instrText xml:space="preserve"> PAGEREF _Toc520107528 \h </w:instrText>
        </w:r>
        <w:r>
          <w:rPr>
            <w:webHidden/>
          </w:rPr>
        </w:r>
        <w:r>
          <w:rPr>
            <w:webHidden/>
          </w:rPr>
          <w:fldChar w:fldCharType="separate"/>
        </w:r>
        <w:r>
          <w:rPr>
            <w:webHidden/>
          </w:rPr>
          <w:t>6</w:t>
        </w:r>
        <w:r>
          <w:rPr>
            <w:webHidden/>
          </w:rPr>
          <w:fldChar w:fldCharType="end"/>
        </w:r>
      </w:hyperlink>
    </w:p>
    <w:p>
      <w:pPr>
        <w:pStyle w:val="Verzeichnis1"/>
        <w:tabs>
          <w:tab w:val="left" w:pos="1418"/>
        </w:tabs>
        <w:rPr>
          <w:rFonts w:asciiTheme="minorHAnsi" w:eastAsiaTheme="minorEastAsia" w:hAnsiTheme="minorHAnsi" w:cstheme="minorBidi"/>
          <w:b w:val="0"/>
          <w:sz w:val="22"/>
          <w:lang w:eastAsia="de-DE"/>
        </w:rPr>
      </w:pPr>
      <w:hyperlink w:anchor="_Toc520107529" w:history="1">
        <w:r>
          <w:rPr>
            <w:rStyle w:val="Hyperlink"/>
          </w:rPr>
          <w:t>2</w:t>
        </w:r>
        <w:r>
          <w:rPr>
            <w:rFonts w:asciiTheme="minorHAnsi" w:eastAsiaTheme="minorEastAsia" w:hAnsiTheme="minorHAnsi" w:cstheme="minorBidi"/>
            <w:b w:val="0"/>
            <w:sz w:val="22"/>
            <w:lang w:eastAsia="de-DE"/>
          </w:rPr>
          <w:tab/>
        </w:r>
        <w:r>
          <w:rPr>
            <w:rStyle w:val="Hyperlink"/>
            <w:lang w:val="en-US"/>
          </w:rPr>
          <w:t>Engineering</w:t>
        </w:r>
        <w:r>
          <w:rPr>
            <w:webHidden/>
          </w:rPr>
          <w:tab/>
        </w:r>
        <w:r>
          <w:rPr>
            <w:webHidden/>
          </w:rPr>
          <w:fldChar w:fldCharType="begin"/>
        </w:r>
        <w:r>
          <w:rPr>
            <w:webHidden/>
          </w:rPr>
          <w:instrText xml:space="preserve"> PAGEREF _Toc520107529 \h </w:instrText>
        </w:r>
        <w:r>
          <w:rPr>
            <w:webHidden/>
          </w:rPr>
        </w:r>
        <w:r>
          <w:rPr>
            <w:webHidden/>
          </w:rPr>
          <w:fldChar w:fldCharType="separate"/>
        </w:r>
        <w:r>
          <w:rPr>
            <w:webHidden/>
          </w:rPr>
          <w:t>7</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30" w:history="1">
        <w:r>
          <w:rPr>
            <w:rStyle w:val="Hyperlink"/>
          </w:rPr>
          <w:t>2.1</w:t>
        </w:r>
        <w:r>
          <w:rPr>
            <w:rFonts w:asciiTheme="minorHAnsi" w:eastAsiaTheme="minorEastAsia" w:hAnsiTheme="minorHAnsi" w:cstheme="minorBidi"/>
            <w:sz w:val="22"/>
            <w:szCs w:val="22"/>
            <w:lang w:eastAsia="de-DE"/>
          </w:rPr>
          <w:tab/>
        </w:r>
        <w:r>
          <w:rPr>
            <w:rStyle w:val="Hyperlink"/>
            <w:lang w:val="en-US"/>
          </w:rPr>
          <w:t>Block description</w:t>
        </w:r>
        <w:r>
          <w:rPr>
            <w:webHidden/>
          </w:rPr>
          <w:tab/>
        </w:r>
        <w:r>
          <w:rPr>
            <w:webHidden/>
          </w:rPr>
          <w:fldChar w:fldCharType="begin"/>
        </w:r>
        <w:r>
          <w:rPr>
            <w:webHidden/>
          </w:rPr>
          <w:instrText xml:space="preserve"> PAGEREF _Toc520107530 \h </w:instrText>
        </w:r>
        <w:r>
          <w:rPr>
            <w:webHidden/>
          </w:rPr>
        </w:r>
        <w:r>
          <w:rPr>
            <w:webHidden/>
          </w:rPr>
          <w:fldChar w:fldCharType="separate"/>
        </w:r>
        <w:r>
          <w:rPr>
            <w:webHidden/>
          </w:rPr>
          <w:t>7</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31" w:history="1">
        <w:r>
          <w:rPr>
            <w:rStyle w:val="Hyperlink"/>
          </w:rPr>
          <w:t>2.1.1</w:t>
        </w:r>
        <w:r>
          <w:rPr>
            <w:rFonts w:asciiTheme="minorHAnsi" w:eastAsiaTheme="minorEastAsia" w:hAnsiTheme="minorHAnsi" w:cstheme="minorBidi"/>
            <w:sz w:val="22"/>
            <w:szCs w:val="22"/>
            <w:lang w:eastAsia="de-DE"/>
          </w:rPr>
          <w:tab/>
        </w:r>
        <w:r>
          <w:rPr>
            <w:rStyle w:val="Hyperlink"/>
            <w:lang w:val="en-US"/>
          </w:rPr>
          <w:t>Interface description "LMqtt_Publisher"</w:t>
        </w:r>
        <w:r>
          <w:rPr>
            <w:webHidden/>
          </w:rPr>
          <w:tab/>
        </w:r>
        <w:r>
          <w:rPr>
            <w:webHidden/>
          </w:rPr>
          <w:fldChar w:fldCharType="begin"/>
        </w:r>
        <w:r>
          <w:rPr>
            <w:webHidden/>
          </w:rPr>
          <w:instrText xml:space="preserve"> PAGEREF _Toc520107531 \h </w:instrText>
        </w:r>
        <w:r>
          <w:rPr>
            <w:webHidden/>
          </w:rPr>
        </w:r>
        <w:r>
          <w:rPr>
            <w:webHidden/>
          </w:rPr>
          <w:fldChar w:fldCharType="separate"/>
        </w:r>
        <w:r>
          <w:rPr>
            <w:webHidden/>
          </w:rPr>
          <w:t>7</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32" w:history="1">
        <w:r>
          <w:rPr>
            <w:rStyle w:val="Hyperlink"/>
          </w:rPr>
          <w:t>2.1.2</w:t>
        </w:r>
        <w:r>
          <w:rPr>
            <w:rFonts w:asciiTheme="minorHAnsi" w:eastAsiaTheme="minorEastAsia" w:hAnsiTheme="minorHAnsi" w:cstheme="minorBidi"/>
            <w:sz w:val="22"/>
            <w:szCs w:val="22"/>
            <w:lang w:eastAsia="de-DE"/>
          </w:rPr>
          <w:tab/>
        </w:r>
        <w:r>
          <w:rPr>
            <w:rStyle w:val="Hyperlink"/>
            <w:lang w:val="en-US"/>
          </w:rPr>
          <w:t>Data block "LMqtt_Data"</w:t>
        </w:r>
        <w:r>
          <w:rPr>
            <w:webHidden/>
          </w:rPr>
          <w:tab/>
        </w:r>
        <w:r>
          <w:rPr>
            <w:webHidden/>
          </w:rPr>
          <w:fldChar w:fldCharType="begin"/>
        </w:r>
        <w:r>
          <w:rPr>
            <w:webHidden/>
          </w:rPr>
          <w:instrText xml:space="preserve"> PAGEREF _Toc520107532 \h </w:instrText>
        </w:r>
        <w:r>
          <w:rPr>
            <w:webHidden/>
          </w:rPr>
        </w:r>
        <w:r>
          <w:rPr>
            <w:webHidden/>
          </w:rPr>
          <w:fldChar w:fldCharType="separate"/>
        </w:r>
        <w:r>
          <w:rPr>
            <w:webHidden/>
          </w:rPr>
          <w:t>8</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33" w:history="1">
        <w:r>
          <w:rPr>
            <w:rStyle w:val="Hyperlink"/>
          </w:rPr>
          <w:t>2.2</w:t>
        </w:r>
        <w:r>
          <w:rPr>
            <w:rFonts w:asciiTheme="minorHAnsi" w:eastAsiaTheme="minorEastAsia" w:hAnsiTheme="minorHAnsi" w:cstheme="minorBidi"/>
            <w:sz w:val="22"/>
            <w:szCs w:val="22"/>
            <w:lang w:eastAsia="de-DE"/>
          </w:rPr>
          <w:tab/>
        </w:r>
        <w:r>
          <w:rPr>
            <w:rStyle w:val="Hyperlink"/>
            <w:lang w:val="en-US"/>
          </w:rPr>
          <w:t>Integration into the User project</w:t>
        </w:r>
        <w:r>
          <w:rPr>
            <w:webHidden/>
          </w:rPr>
          <w:tab/>
        </w:r>
        <w:r>
          <w:rPr>
            <w:webHidden/>
          </w:rPr>
          <w:fldChar w:fldCharType="begin"/>
        </w:r>
        <w:r>
          <w:rPr>
            <w:webHidden/>
          </w:rPr>
          <w:instrText xml:space="preserve"> PAGEREF _Toc520107533 \h </w:instrText>
        </w:r>
        <w:r>
          <w:rPr>
            <w:webHidden/>
          </w:rPr>
        </w:r>
        <w:r>
          <w:rPr>
            <w:webHidden/>
          </w:rPr>
          <w:fldChar w:fldCharType="separate"/>
        </w:r>
        <w:r>
          <w:rPr>
            <w:webHidden/>
          </w:rPr>
          <w:t>13</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34" w:history="1">
        <w:r>
          <w:rPr>
            <w:rStyle w:val="Hyperlink"/>
          </w:rPr>
          <w:t>2.3</w:t>
        </w:r>
        <w:r>
          <w:rPr>
            <w:rFonts w:asciiTheme="minorHAnsi" w:eastAsiaTheme="minorEastAsia" w:hAnsiTheme="minorHAnsi" w:cstheme="minorBidi"/>
            <w:sz w:val="22"/>
            <w:szCs w:val="22"/>
            <w:lang w:eastAsia="de-DE"/>
          </w:rPr>
          <w:tab/>
        </w:r>
        <w:r>
          <w:rPr>
            <w:rStyle w:val="Hyperlink"/>
            <w:lang w:val="en-US"/>
          </w:rPr>
          <w:t>Parameter assignment and operation</w:t>
        </w:r>
        <w:r>
          <w:rPr>
            <w:webHidden/>
          </w:rPr>
          <w:tab/>
        </w:r>
        <w:r>
          <w:rPr>
            <w:webHidden/>
          </w:rPr>
          <w:fldChar w:fldCharType="begin"/>
        </w:r>
        <w:r>
          <w:rPr>
            <w:webHidden/>
          </w:rPr>
          <w:instrText xml:space="preserve"> PAGEREF _Toc520107534 \h </w:instrText>
        </w:r>
        <w:r>
          <w:rPr>
            <w:webHidden/>
          </w:rPr>
        </w:r>
        <w:r>
          <w:rPr>
            <w:webHidden/>
          </w:rPr>
          <w:fldChar w:fldCharType="separate"/>
        </w:r>
        <w:r>
          <w:rPr>
            <w:webHidden/>
          </w:rPr>
          <w:t>14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35" w:history="1">
        <w:r>
          <w:rPr>
            <w:rStyle w:val="Hyperlink"/>
          </w:rPr>
          <w:t>2.4</w:t>
        </w:r>
        <w:r>
          <w:rPr>
            <w:rFonts w:asciiTheme="minorHAnsi" w:eastAsiaTheme="minorEastAsia" w:hAnsiTheme="minorHAnsi" w:cstheme="minorBidi"/>
            <w:sz w:val="22"/>
            <w:szCs w:val="22"/>
            <w:lang w:eastAsia="de-DE"/>
          </w:rPr>
          <w:tab/>
        </w:r>
        <w:r>
          <w:rPr>
            <w:rStyle w:val="Hyperlink"/>
            <w:lang w:val="en-US"/>
          </w:rPr>
          <w:t>Error handling</w:t>
        </w:r>
        <w:r>
          <w:rPr>
            <w:webHidden/>
          </w:rPr>
          <w:tab/>
        </w:r>
        <w:r>
          <w:rPr>
            <w:webHidden/>
          </w:rPr>
          <w:fldChar w:fldCharType="begin"/>
        </w:r>
        <w:r>
          <w:rPr>
            <w:webHidden/>
          </w:rPr>
          <w:instrText xml:space="preserve"> PAGEREF _Toc520107535 \h </w:instrText>
        </w:r>
        <w:r>
          <w:rPr>
            <w:webHidden/>
          </w:rPr>
        </w:r>
        <w:r>
          <w:rPr>
            <w:webHidden/>
          </w:rPr>
          <w:fldChar w:fldCharType="separate"/>
        </w:r>
        <w:r>
          <w:rPr>
            <w:webHidden/>
          </w:rPr>
          <w:t>16</w:t>
        </w:r>
        <w:r>
          <w:rPr>
            <w:webHidden/>
          </w:rPr>
          <w:fldChar w:fldCharType="end"/>
        </w:r>
      </w:hyperlink>
    </w:p>
    <w:p>
      <w:pPr>
        <w:pStyle w:val="Verzeichnis1"/>
        <w:tabs>
          <w:tab w:val="left" w:pos="1418"/>
        </w:tabs>
        <w:rPr>
          <w:rFonts w:asciiTheme="minorHAnsi" w:eastAsiaTheme="minorEastAsia" w:hAnsiTheme="minorHAnsi" w:cstheme="minorBidi"/>
          <w:b w:val="0"/>
          <w:sz w:val="22"/>
          <w:lang w:eastAsia="de-DE"/>
        </w:rPr>
      </w:pPr>
      <w:hyperlink w:anchor="_Toc520107536" w:history="1">
        <w:r>
          <w:rPr>
            <w:rStyle w:val="Hyperlink"/>
          </w:rPr>
          <w:t>3</w:t>
        </w:r>
        <w:r>
          <w:rPr>
            <w:rFonts w:asciiTheme="minorHAnsi" w:eastAsiaTheme="minorEastAsia" w:hAnsiTheme="minorHAnsi" w:cstheme="minorBidi"/>
            <w:b w:val="0"/>
            <w:sz w:val="22"/>
            <w:lang w:eastAsia="de-DE"/>
          </w:rPr>
          <w:tab/>
        </w:r>
        <w:r>
          <w:rPr>
            <w:rStyle w:val="Hyperlink"/>
            <w:lang w:val="en-US"/>
          </w:rPr>
          <w:t>Useful information</w:t>
        </w:r>
        <w:r>
          <w:rPr>
            <w:webHidden/>
          </w:rPr>
          <w:tab/>
        </w:r>
        <w:r>
          <w:rPr>
            <w:webHidden/>
          </w:rPr>
          <w:fldChar w:fldCharType="begin"/>
        </w:r>
        <w:r>
          <w:rPr>
            <w:webHidden/>
          </w:rPr>
          <w:instrText xml:space="preserve"> PAGEREF _Toc520107536 \h </w:instrText>
        </w:r>
        <w:r>
          <w:rPr>
            <w:webHidden/>
          </w:rPr>
        </w:r>
        <w:r>
          <w:rPr>
            <w:webHidden/>
          </w:rPr>
          <w:fldChar w:fldCharType="separate"/>
        </w:r>
        <w:r>
          <w:rPr>
            <w:webHidden/>
          </w:rPr>
          <w:t>18</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37" w:history="1">
        <w:r>
          <w:rPr>
            <w:rStyle w:val="Hyperlink"/>
          </w:rPr>
          <w:t>3.1</w:t>
        </w:r>
        <w:r>
          <w:rPr>
            <w:rFonts w:asciiTheme="minorHAnsi" w:eastAsiaTheme="minorEastAsia" w:hAnsiTheme="minorHAnsi" w:cstheme="minorBidi"/>
            <w:sz w:val="22"/>
            <w:szCs w:val="22"/>
            <w:lang w:eastAsia="de-DE"/>
          </w:rPr>
          <w:tab/>
        </w:r>
        <w:r>
          <w:rPr>
            <w:rStyle w:val="Hyperlink"/>
            <w:lang w:val="en-US"/>
          </w:rPr>
          <w:t>Basics of MQTT</w:t>
        </w:r>
        <w:r>
          <w:rPr>
            <w:webHidden/>
          </w:rPr>
          <w:tab/>
        </w:r>
        <w:r>
          <w:rPr>
            <w:webHidden/>
          </w:rPr>
          <w:fldChar w:fldCharType="begin"/>
        </w:r>
        <w:r>
          <w:rPr>
            <w:webHidden/>
          </w:rPr>
          <w:instrText xml:space="preserve"> PAGEREF _Toc520107537 \h </w:instrText>
        </w:r>
        <w:r>
          <w:rPr>
            <w:webHidden/>
          </w:rPr>
        </w:r>
        <w:r>
          <w:rPr>
            <w:webHidden/>
          </w:rPr>
          <w:fldChar w:fldCharType="separate"/>
        </w:r>
        <w:r>
          <w:rPr>
            <w:webHidden/>
          </w:rPr>
          <w:t>18</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38" w:history="1">
        <w:r>
          <w:rPr>
            <w:rStyle w:val="Hyperlink"/>
          </w:rPr>
          <w:t>3.1.1</w:t>
        </w:r>
        <w:r>
          <w:rPr>
            <w:rFonts w:asciiTheme="minorHAnsi" w:eastAsiaTheme="minorEastAsia" w:hAnsiTheme="minorHAnsi" w:cstheme="minorBidi"/>
            <w:sz w:val="22"/>
            <w:szCs w:val="22"/>
            <w:lang w:eastAsia="de-DE"/>
          </w:rPr>
          <w:tab/>
        </w:r>
        <w:r>
          <w:rPr>
            <w:rStyle w:val="Hyperlink"/>
            <w:lang w:val="en-US"/>
          </w:rPr>
          <w:t>Terminology</w:t>
        </w:r>
        <w:r>
          <w:rPr>
            <w:webHidden/>
          </w:rPr>
          <w:tab/>
        </w:r>
        <w:r>
          <w:rPr>
            <w:webHidden/>
          </w:rPr>
          <w:fldChar w:fldCharType="begin"/>
        </w:r>
        <w:r>
          <w:rPr>
            <w:webHidden/>
          </w:rPr>
          <w:instrText xml:space="preserve"> PAGEREF _Toc520107538 \h </w:instrText>
        </w:r>
        <w:r>
          <w:rPr>
            <w:webHidden/>
          </w:rPr>
        </w:r>
        <w:r>
          <w:rPr>
            <w:webHidden/>
          </w:rPr>
          <w:fldChar w:fldCharType="separate"/>
        </w:r>
        <w:r>
          <w:rPr>
            <w:webHidden/>
          </w:rPr>
          <w:t>18</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39" w:history="1">
        <w:r>
          <w:rPr>
            <w:rStyle w:val="Hyperlink"/>
          </w:rPr>
          <w:t>3.1.2</w:t>
        </w:r>
        <w:r>
          <w:rPr>
            <w:rFonts w:asciiTheme="minorHAnsi" w:eastAsiaTheme="minorEastAsia" w:hAnsiTheme="minorHAnsi" w:cstheme="minorBidi"/>
            <w:sz w:val="22"/>
            <w:szCs w:val="22"/>
            <w:lang w:eastAsia="de-DE"/>
          </w:rPr>
          <w:tab/>
        </w:r>
        <w:r>
          <w:rPr>
            <w:rStyle w:val="Hyperlink"/>
            <w:lang w:val="en-US"/>
          </w:rPr>
          <w:t>Standard and architecture</w:t>
        </w:r>
        <w:r>
          <w:rPr>
            <w:webHidden/>
          </w:rPr>
          <w:tab/>
        </w:r>
        <w:r>
          <w:rPr>
            <w:webHidden/>
          </w:rPr>
          <w:fldChar w:fldCharType="begin"/>
        </w:r>
        <w:r>
          <w:rPr>
            <w:webHidden/>
          </w:rPr>
          <w:instrText xml:space="preserve"> PAGEREF _Toc520107539 \h </w:instrText>
        </w:r>
        <w:r>
          <w:rPr>
            <w:webHidden/>
          </w:rPr>
        </w:r>
        <w:r>
          <w:rPr>
            <w:webHidden/>
          </w:rPr>
          <w:fldChar w:fldCharType="separate"/>
        </w:r>
        <w:r>
          <w:rPr>
            <w:webHidden/>
          </w:rPr>
          <w:t>19</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40" w:history="1">
        <w:r>
          <w:rPr>
            <w:rStyle w:val="Hyperlink"/>
          </w:rPr>
          <w:t>3.1.3</w:t>
        </w:r>
        <w:r>
          <w:rPr>
            <w:rFonts w:asciiTheme="minorHAnsi" w:eastAsiaTheme="minorEastAsia" w:hAnsiTheme="minorHAnsi" w:cstheme="minorBidi"/>
            <w:sz w:val="22"/>
            <w:szCs w:val="22"/>
            <w:lang w:eastAsia="de-DE"/>
          </w:rPr>
          <w:tab/>
        </w:r>
        <w:r>
          <w:rPr>
            <w:rStyle w:val="Hyperlink"/>
            <w:lang w:val="en-US"/>
          </w:rPr>
          <w:t>Features</w:t>
        </w:r>
        <w:r>
          <w:rPr>
            <w:webHidden/>
          </w:rPr>
          <w:tab/>
        </w:r>
        <w:r>
          <w:rPr>
            <w:webHidden/>
          </w:rPr>
          <w:fldChar w:fldCharType="begin"/>
        </w:r>
        <w:r>
          <w:rPr>
            <w:webHidden/>
          </w:rPr>
          <w:instrText xml:space="preserve"> PAGEREF _Toc520107540 \h </w:instrText>
        </w:r>
        <w:r>
          <w:rPr>
            <w:webHidden/>
          </w:rPr>
        </w:r>
        <w:r>
          <w:rPr>
            <w:webHidden/>
          </w:rPr>
          <w:fldChar w:fldCharType="separate"/>
        </w:r>
        <w:r>
          <w:rPr>
            <w:webHidden/>
          </w:rPr>
          <w:t>20</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41" w:history="1">
        <w:r>
          <w:rPr>
            <w:rStyle w:val="Hyperlink"/>
          </w:rPr>
          <w:t>3.1.4</w:t>
        </w:r>
        <w:r>
          <w:rPr>
            <w:rFonts w:asciiTheme="minorHAnsi" w:eastAsiaTheme="minorEastAsia" w:hAnsiTheme="minorHAnsi" w:cstheme="minorBidi"/>
            <w:sz w:val="22"/>
            <w:szCs w:val="22"/>
            <w:lang w:eastAsia="de-DE"/>
          </w:rPr>
          <w:tab/>
        </w:r>
        <w:r>
          <w:rPr>
            <w:rStyle w:val="Hyperlink"/>
            <w:lang w:val="en-US"/>
          </w:rPr>
          <w:t>MQTT control packets</w:t>
        </w:r>
        <w:r>
          <w:rPr>
            <w:webHidden/>
          </w:rPr>
          <w:tab/>
        </w:r>
        <w:r>
          <w:rPr>
            <w:webHidden/>
          </w:rPr>
          <w:fldChar w:fldCharType="begin"/>
        </w:r>
        <w:r>
          <w:rPr>
            <w:webHidden/>
          </w:rPr>
          <w:instrText xml:space="preserve"> PAGEREF _Toc520107541 \h </w:instrText>
        </w:r>
        <w:r>
          <w:rPr>
            <w:webHidden/>
          </w:rPr>
        </w:r>
        <w:r>
          <w:rPr>
            <w:webHidden/>
          </w:rPr>
          <w:fldChar w:fldCharType="separate"/>
        </w:r>
        <w:r>
          <w:rPr>
            <w:webHidden/>
          </w:rPr>
          <w:t>22</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42" w:history="1">
        <w:r>
          <w:rPr>
            <w:rStyle w:val="Hyperlink"/>
            <w:lang w:val="en-US"/>
          </w:rPr>
          <w:t>3.2</w:t>
        </w:r>
        <w:r>
          <w:rPr>
            <w:rFonts w:asciiTheme="minorHAnsi" w:eastAsiaTheme="minorEastAsia" w:hAnsiTheme="minorHAnsi" w:cstheme="minorBidi"/>
            <w:sz w:val="22"/>
            <w:szCs w:val="22"/>
            <w:lang w:eastAsia="de-DE"/>
          </w:rPr>
          <w:tab/>
        </w:r>
        <w:r>
          <w:rPr>
            <w:rStyle w:val="Hyperlink"/>
            <w:lang w:val="en-US"/>
          </w:rPr>
          <w:t>How the LMqtt_Publisher FB works</w:t>
        </w:r>
        <w:r>
          <w:rPr>
            <w:webHidden/>
          </w:rPr>
          <w:tab/>
        </w:r>
        <w:r>
          <w:rPr>
            <w:webHidden/>
          </w:rPr>
          <w:fldChar w:fldCharType="begin"/>
        </w:r>
        <w:r>
          <w:rPr>
            <w:webHidden/>
          </w:rPr>
          <w:instrText xml:space="preserve"> PAGEREF _Toc520107542 \h </w:instrText>
        </w:r>
        <w:r>
          <w:rPr>
            <w:webHidden/>
          </w:rPr>
        </w:r>
        <w:r>
          <w:rPr>
            <w:webHidden/>
          </w:rPr>
          <w:fldChar w:fldCharType="separate"/>
        </w:r>
        <w:r>
          <w:rPr>
            <w:webHidden/>
          </w:rPr>
          <w:t>24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43" w:history="1">
        <w:r>
          <w:rPr>
            <w:rStyle w:val="Hyperlink"/>
          </w:rPr>
          <w:t>3.2.1</w:t>
        </w:r>
        <w:r>
          <w:rPr>
            <w:rFonts w:asciiTheme="minorHAnsi" w:eastAsiaTheme="minorEastAsia" w:hAnsiTheme="minorHAnsi" w:cstheme="minorBidi"/>
            <w:sz w:val="22"/>
            <w:szCs w:val="22"/>
            <w:lang w:eastAsia="de-DE"/>
          </w:rPr>
          <w:tab/>
        </w:r>
        <w:r>
          <w:rPr>
            <w:rStyle w:val="Hyperlink"/>
            <w:lang w:val="en-US"/>
          </w:rPr>
          <w:t>Requirements and implementation</w:t>
        </w:r>
        <w:r>
          <w:rPr>
            <w:webHidden/>
          </w:rPr>
          <w:tab/>
        </w:r>
        <w:r>
          <w:rPr>
            <w:webHidden/>
          </w:rPr>
          <w:fldChar w:fldCharType="begin"/>
        </w:r>
        <w:r>
          <w:rPr>
            <w:webHidden/>
          </w:rPr>
          <w:instrText xml:space="preserve"> PAGEREF _Toc520107543 \h </w:instrText>
        </w:r>
        <w:r>
          <w:rPr>
            <w:webHidden/>
          </w:rPr>
        </w:r>
        <w:r>
          <w:rPr>
            <w:webHidden/>
          </w:rPr>
          <w:fldChar w:fldCharType="separate"/>
        </w:r>
        <w:r>
          <w:rPr>
            <w:webHidden/>
          </w:rPr>
          <w:t>24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44" w:history="1">
        <w:r>
          <w:rPr>
            <w:rStyle w:val="Hyperlink"/>
          </w:rPr>
          <w:t>3.2.2</w:t>
        </w:r>
        <w:r>
          <w:rPr>
            <w:rFonts w:asciiTheme="minorHAnsi" w:eastAsiaTheme="minorEastAsia" w:hAnsiTheme="minorHAnsi" w:cstheme="minorBidi"/>
            <w:sz w:val="22"/>
            <w:szCs w:val="22"/>
            <w:lang w:eastAsia="de-DE"/>
          </w:rPr>
          <w:tab/>
        </w:r>
        <w:r>
          <w:rPr>
            <w:rStyle w:val="Hyperlink"/>
            <w:lang w:val="en-US"/>
          </w:rPr>
          <w:t>State machine "TCP"</w:t>
        </w:r>
        <w:r>
          <w:rPr>
            <w:webHidden/>
          </w:rPr>
          <w:tab/>
        </w:r>
        <w:r>
          <w:rPr>
            <w:webHidden/>
          </w:rPr>
          <w:fldChar w:fldCharType="begin"/>
        </w:r>
        <w:r>
          <w:rPr>
            <w:webHidden/>
          </w:rPr>
          <w:instrText xml:space="preserve"> PAGEREF _Toc520107544 \h </w:instrText>
        </w:r>
        <w:r>
          <w:rPr>
            <w:webHidden/>
          </w:rPr>
        </w:r>
        <w:r>
          <w:rPr>
            <w:webHidden/>
          </w:rPr>
          <w:fldChar w:fldCharType="separate"/>
        </w:r>
        <w:r>
          <w:rPr>
            <w:webHidden/>
          </w:rPr>
          <w:t>24</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45" w:history="1">
        <w:r>
          <w:rPr>
            <w:rStyle w:val="Hyperlink"/>
          </w:rPr>
          <w:t>3.2.3</w:t>
        </w:r>
        <w:r>
          <w:rPr>
            <w:rFonts w:asciiTheme="minorHAnsi" w:eastAsiaTheme="minorEastAsia" w:hAnsiTheme="minorHAnsi" w:cstheme="minorBidi"/>
            <w:sz w:val="22"/>
            <w:szCs w:val="22"/>
            <w:lang w:eastAsia="de-DE"/>
          </w:rPr>
          <w:tab/>
        </w:r>
        <w:r>
          <w:rPr>
            <w:rStyle w:val="Hyperlink"/>
            <w:lang w:val="en-US"/>
          </w:rPr>
          <w:t>State machine "MQTT"</w:t>
        </w:r>
        <w:r>
          <w:rPr>
            <w:webHidden/>
          </w:rPr>
          <w:tab/>
        </w:r>
        <w:r>
          <w:rPr>
            <w:webHidden/>
          </w:rPr>
          <w:fldChar w:fldCharType="begin"/>
        </w:r>
        <w:r>
          <w:rPr>
            <w:webHidden/>
          </w:rPr>
          <w:instrText xml:space="preserve"> PAGEREF _Toc520107545 \h </w:instrText>
        </w:r>
        <w:r>
          <w:rPr>
            <w:webHidden/>
          </w:rPr>
        </w:r>
        <w:r>
          <w:rPr>
            <w:webHidden/>
          </w:rPr>
          <w:fldChar w:fldCharType="separate"/>
        </w:r>
        <w:r>
          <w:rPr>
            <w:webHidden/>
          </w:rPr>
          <w:t>26</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46" w:history="1">
        <w:r>
          <w:rPr>
            <w:rStyle w:val="Hyperlink"/>
          </w:rPr>
          <w:t>3.2.4</w:t>
        </w:r>
        <w:r>
          <w:rPr>
            <w:rFonts w:asciiTheme="minorHAnsi" w:eastAsiaTheme="minorEastAsia" w:hAnsiTheme="minorHAnsi" w:cstheme="minorBidi"/>
            <w:sz w:val="22"/>
            <w:szCs w:val="22"/>
            <w:lang w:eastAsia="de-DE"/>
          </w:rPr>
          <w:tab/>
        </w:r>
        <w:r>
          <w:rPr>
            <w:rStyle w:val="Hyperlink"/>
            <w:lang w:val="en-US"/>
          </w:rPr>
          <w:t>State machine "PUSH"</w:t>
        </w:r>
        <w:r>
          <w:rPr>
            <w:webHidden/>
          </w:rPr>
          <w:tab/>
        </w:r>
        <w:r>
          <w:rPr>
            <w:webHidden/>
          </w:rPr>
          <w:fldChar w:fldCharType="begin"/>
        </w:r>
        <w:r>
          <w:rPr>
            <w:webHidden/>
          </w:rPr>
          <w:instrText xml:space="preserve"> PAGEREF _Toc520107546 \h </w:instrText>
        </w:r>
        <w:r>
          <w:rPr>
            <w:webHidden/>
          </w:rPr>
        </w:r>
        <w:r>
          <w:rPr>
            <w:webHidden/>
          </w:rPr>
          <w:fldChar w:fldCharType="separate"/>
        </w:r>
        <w:r>
          <w:rPr>
            <w:webHidden/>
          </w:rPr>
          <w:t>28</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47" w:history="1">
        <w:r>
          <w:rPr>
            <w:rStyle w:val="Hyperlink"/>
          </w:rPr>
          <w:t>3.2.5</w:t>
        </w:r>
        <w:r>
          <w:rPr>
            <w:rFonts w:asciiTheme="minorHAnsi" w:eastAsiaTheme="minorEastAsia" w:hAnsiTheme="minorHAnsi" w:cstheme="minorBidi"/>
            <w:sz w:val="22"/>
            <w:szCs w:val="22"/>
            <w:lang w:eastAsia="de-DE"/>
          </w:rPr>
          <w:tab/>
        </w:r>
        <w:r>
          <w:rPr>
            <w:rStyle w:val="Hyperlink"/>
            <w:lang w:val="en-US"/>
          </w:rPr>
          <w:t>Function diagram</w:t>
        </w:r>
        <w:r>
          <w:rPr>
            <w:webHidden/>
          </w:rPr>
          <w:tab/>
        </w:r>
        <w:r>
          <w:rPr>
            <w:webHidden/>
          </w:rPr>
          <w:fldChar w:fldCharType="begin"/>
        </w:r>
        <w:r>
          <w:rPr>
            <w:webHidden/>
          </w:rPr>
          <w:instrText xml:space="preserve"> PAGEREF _Toc520107547 \h </w:instrText>
        </w:r>
        <w:r>
          <w:rPr>
            <w:webHidden/>
          </w:rPr>
        </w:r>
        <w:r>
          <w:rPr>
            <w:webHidden/>
          </w:rPr>
          <w:fldChar w:fldCharType="separate"/>
        </w:r>
        <w:r>
          <w:rPr>
            <w:webHidden/>
          </w:rPr>
          <w:t>30</w:t>
        </w:r>
        <w:r>
          <w:rPr>
            <w:webHidden/>
          </w:rPr>
          <w:fldChar w:fldCharType="end"/>
        </w:r>
      </w:hyperlink>
    </w:p>
    <w:p>
      <w:pPr>
        <w:pStyle w:val="Verzeichnis1"/>
        <w:tabs>
          <w:tab w:val="left" w:pos="1418"/>
        </w:tabs>
        <w:rPr>
          <w:rFonts w:asciiTheme="minorHAnsi" w:eastAsiaTheme="minorEastAsia" w:hAnsiTheme="minorHAnsi" w:cstheme="minorBidi"/>
          <w:b w:val="0"/>
          <w:sz w:val="22"/>
          <w:lang w:eastAsia="de-DE"/>
        </w:rPr>
      </w:pPr>
      <w:hyperlink w:anchor="_Toc520107548" w:history="1">
        <w:r>
          <w:rPr>
            <w:rStyle w:val="Hyperlink"/>
          </w:rPr>
          <w:t>4</w:t>
        </w:r>
        <w:r>
          <w:rPr>
            <w:rFonts w:asciiTheme="minorHAnsi" w:eastAsiaTheme="minorEastAsia" w:hAnsiTheme="minorHAnsi" w:cstheme="minorBidi"/>
            <w:b w:val="0"/>
            <w:sz w:val="22"/>
            <w:lang w:eastAsia="de-DE"/>
          </w:rPr>
          <w:tab/>
        </w:r>
        <w:r>
          <w:rPr>
            <w:rStyle w:val="Hyperlink"/>
            <w:lang w:val="en-US"/>
          </w:rPr>
          <w:t>Appendix</w:t>
        </w:r>
        <w:r>
          <w:rPr>
            <w:webHidden/>
          </w:rPr>
          <w:tab/>
        </w:r>
        <w:r>
          <w:rPr>
            <w:webHidden/>
          </w:rPr>
          <w:fldChar w:fldCharType="begin"/>
        </w:r>
        <w:r>
          <w:rPr>
            <w:webHidden/>
          </w:rPr>
          <w:instrText xml:space="preserve"> PAGEREF _Toc520107548 \h </w:instrText>
        </w:r>
        <w:r>
          <w:rPr>
            <w:webHidden/>
          </w:rPr>
        </w:r>
        <w:r>
          <w:rPr>
            <w:webHidden/>
          </w:rPr>
          <w:fldChar w:fldCharType="separate"/>
        </w:r>
        <w:r>
          <w:rPr>
            <w:webHidden/>
          </w:rPr>
          <w:t>31</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49" w:history="1">
        <w:r>
          <w:rPr>
            <w:rStyle w:val="Hyperlink"/>
          </w:rPr>
          <w:t>4.1</w:t>
        </w:r>
        <w:r>
          <w:rPr>
            <w:rFonts w:asciiTheme="minorHAnsi" w:eastAsiaTheme="minorEastAsia" w:hAnsiTheme="minorHAnsi" w:cstheme="minorBidi"/>
            <w:sz w:val="22"/>
            <w:szCs w:val="22"/>
            <w:lang w:eastAsia="de-DE"/>
          </w:rPr>
          <w:tab/>
        </w:r>
        <w:r>
          <w:rPr>
            <w:rStyle w:val="Hyperlink"/>
            <w:lang w:val="en-US"/>
          </w:rPr>
          <w:t>Service and Support</w:t>
        </w:r>
        <w:r>
          <w:rPr>
            <w:webHidden/>
          </w:rPr>
          <w:tab/>
        </w:r>
        <w:r>
          <w:rPr>
            <w:webHidden/>
          </w:rPr>
          <w:fldChar w:fldCharType="begin"/>
        </w:r>
        <w:r>
          <w:rPr>
            <w:webHidden/>
          </w:rPr>
          <w:instrText xml:space="preserve"> PAGEREF _Toc520107549 \h </w:instrText>
        </w:r>
        <w:r>
          <w:rPr>
            <w:webHidden/>
          </w:rPr>
        </w:r>
        <w:r>
          <w:rPr>
            <w:webHidden/>
          </w:rPr>
          <w:fldChar w:fldCharType="separate"/>
        </w:r>
        <w:r>
          <w:rPr>
            <w:webHidden/>
          </w:rPr>
          <w:t>31</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50" w:history="1">
        <w:r>
          <w:rPr>
            <w:rStyle w:val="Hyperlink"/>
          </w:rPr>
          <w:t>4.2</w:t>
        </w:r>
        <w:r>
          <w:rPr>
            <w:rFonts w:asciiTheme="minorHAnsi" w:eastAsiaTheme="minorEastAsia" w:hAnsiTheme="minorHAnsi" w:cstheme="minorBidi"/>
            <w:sz w:val="22"/>
            <w:szCs w:val="22"/>
            <w:lang w:eastAsia="de-DE"/>
          </w:rPr>
          <w:tab/>
        </w:r>
        <w:r>
          <w:rPr>
            <w:rStyle w:val="Hyperlink"/>
            <w:lang w:val="en-US"/>
          </w:rPr>
          <w:t>Links and Literature</w:t>
        </w:r>
        <w:r>
          <w:rPr>
            <w:webHidden/>
          </w:rPr>
          <w:tab/>
        </w:r>
        <w:r>
          <w:rPr>
            <w:webHidden/>
          </w:rPr>
          <w:fldChar w:fldCharType="begin"/>
        </w:r>
        <w:r>
          <w:rPr>
            <w:webHidden/>
          </w:rPr>
          <w:instrText xml:space="preserve"> PAGEREF _Toc520107550 \h </w:instrText>
        </w:r>
        <w:r>
          <w:rPr>
            <w:webHidden/>
          </w:rPr>
        </w:r>
        <w:r>
          <w:rPr>
            <w:webHidden/>
          </w:rPr>
          <w:fldChar w:fldCharType="separate"/>
        </w:r>
        <w:r>
          <w:rPr>
            <w:webHidden/>
          </w:rPr>
          <w:t>32</w:t>
        </w:r>
        <w:r>
          <w:rPr>
            <w:webHidden/>
          </w:rPr>
          <w:fldChar w:fldCharType="end"/>
        </w:r>
      </w:hyperlink>
    </w:p>
    <w:p>
      <w:pPr>
        <w:pStyle w:val="Verzeichnis3"/>
        <w:tabs>
          <w:tab w:val="left" w:pos="2269"/>
        </w:tabs>
        <w:rPr>
          <w:rFonts w:asciiTheme="minorHAnsi" w:eastAsiaTheme="minorEastAsia" w:hAnsiTheme="minorHAnsi" w:cstheme="minorBidi"/>
          <w:sz w:val="22"/>
          <w:szCs w:val="22"/>
          <w:lang w:eastAsia="de-DE"/>
        </w:rPr>
      </w:pPr>
      <w:hyperlink w:anchor="_Toc520107551" w:history="1">
        <w:r>
          <w:rPr>
            <w:rStyle w:val="Hyperlink"/>
          </w:rPr>
          <w:t>4.3</w:t>
        </w:r>
        <w:r>
          <w:rPr>
            <w:rFonts w:asciiTheme="minorHAnsi" w:eastAsiaTheme="minorEastAsia" w:hAnsiTheme="minorHAnsi" w:cstheme="minorBidi"/>
            <w:sz w:val="22"/>
            <w:szCs w:val="22"/>
            <w:lang w:eastAsia="de-DE"/>
          </w:rPr>
          <w:tab/>
        </w:r>
        <w:r>
          <w:rPr>
            <w:rStyle w:val="Hyperlink"/>
            <w:lang w:val="en-US"/>
          </w:rPr>
          <w:t>Change documentation</w:t>
        </w:r>
        <w:r>
          <w:rPr>
            <w:webHidden/>
          </w:rPr>
          <w:tab/>
        </w:r>
        <w:r>
          <w:rPr>
            <w:webHidden/>
          </w:rPr>
          <w:fldChar w:fldCharType="begin"/>
        </w:r>
        <w:r>
          <w:rPr>
            <w:webHidden/>
          </w:rPr>
          <w:instrText xml:space="preserve"> PAGEREF _Toc520107551 \h </w:instrText>
        </w:r>
        <w:r>
          <w:rPr>
            <w:webHidden/>
          </w:rPr>
        </w:r>
        <w:r>
          <w:rPr>
            <w:webHidden/>
          </w:rPr>
          <w:fldChar w:fldCharType="separate"/>
        </w:r>
        <w:r>
          <w:rPr>
            <w:webHidden/>
          </w:rPr>
          <w:t>32</w:t>
        </w:r>
        <w:r>
          <w:rPr>
            <w:webHidden/>
          </w:rPr>
          <w:fldChar w:fldCharType="end"/>
        </w:r>
      </w:hyperlink>
    </w:p>
    <w:p>
      <w:pPr>
        <w:pStyle w:val="Verzeichnis2"/>
      </w:pPr>
      <w:r>
        <w:fldChar w:fldCharType="end"/>
      </w:r>
    </w:p>
    <w:p>
      <w:pPr>
        <w:pStyle w:val="Blocktext"/>
        <w:sectPr>
          <w:headerReference w:type="even" r:id="rId22"/>
          <w:headerReference w:type="default" r:id="rId23"/>
          <w:pgSz w:w="11907" w:h="16839" w:code="9"/>
          <w:pgMar w:top="1134" w:right="1701" w:bottom="1701" w:left="1701" w:header="1134" w:footer="567" w:gutter="0"/>
          <w:cols w:space="708"/>
          <w:docGrid w:linePitch="360"/>
        </w:sectPr>
      </w:pPr>
    </w:p>
    <w:p>
      <w:pPr>
        <w:pStyle w:val="berschrift1"/>
        <w:pageBreakBefore w:val="0"/>
      </w:pPr>
      <w:bookmarkStart w:id="5" w:name="_Toc473820186"/>
      <w:bookmarkStart w:id="6" w:name="_Toc520107525"/>
      <w:r>
        <w:rPr>
          <w:lang w:val="en-US"/>
        </w:rPr>
        <w:lastRenderedPageBreak/>
        <w:t>Introduction</w:t>
      </w:r>
      <w:bookmarkEnd w:id="5"/>
      <w:bookmarkEnd w:id="6"/>
    </w:p>
    <w:p>
      <w:pPr>
        <w:pStyle w:val="berschrift2"/>
      </w:pPr>
      <w:bookmarkStart w:id="7" w:name="_Toc473820187"/>
      <w:bookmarkStart w:id="8" w:name="_Toc520107526"/>
      <w:r>
        <w:rPr>
          <w:iCs w:val="0"/>
          <w:lang w:val="en-US"/>
        </w:rPr>
        <w:t>Overview</w:t>
      </w:r>
      <w:bookmarkEnd w:id="7"/>
      <w:bookmarkEnd w:id="8"/>
      <w:r>
        <w:rPr>
          <w:b w:val="0"/>
          <w:bCs w:val="0"/>
          <w:iCs w:val="0"/>
          <w:lang w:val="en-US"/>
        </w:rPr>
        <w:t xml:space="preserve"> </w:t>
      </w:r>
    </w:p>
    <w:p>
      <w:pPr>
        <w:pStyle w:val="Blocktitel"/>
      </w:pPr>
      <w:r>
        <w:rPr>
          <w:bCs/>
          <w:lang w:val="en-US"/>
        </w:rPr>
        <w:t>Motivation</w:t>
      </w:r>
    </w:p>
    <w:p>
      <w:pPr>
        <w:pStyle w:val="Blocktext"/>
        <w:rPr>
          <w:lang w:val="en-US"/>
        </w:rPr>
      </w:pPr>
      <w:r>
        <w:rPr>
          <w:lang w:val="en-US"/>
        </w:rPr>
        <w:t>Digitization has a major impact on the economy and society and is progressing inexorably. The "Internet of Things", short: IoT) is one of the main drivers of digitization. The term "Internet of Things" is synonymous with one of the biggest current dynamics of change: The increasing networking and automation of devices, machines and products.</w:t>
      </w:r>
    </w:p>
    <w:p>
      <w:pPr>
        <w:pStyle w:val="Blocktext"/>
        <w:rPr>
          <w:lang w:val="en-US"/>
        </w:rPr>
      </w:pPr>
      <w:r>
        <w:rPr>
          <w:lang w:val="en-US"/>
        </w:rPr>
        <w:t xml:space="preserve">The protocol "Message Queue Telemetry Transport" (short: MQTT) is used in the "Internet of Things" as a communication protocol. Its lightweight approach opens up new possibilities for automation. </w:t>
      </w:r>
    </w:p>
    <w:p>
      <w:pPr>
        <w:pStyle w:val="Blocktitel"/>
        <w:rPr>
          <w:lang w:val="en-US"/>
        </w:rPr>
      </w:pPr>
      <w:r>
        <w:rPr>
          <w:bCs/>
          <w:lang w:val="en-US"/>
        </w:rPr>
        <w:t>Slim and quick MQTT</w:t>
      </w:r>
    </w:p>
    <w:p>
      <w:pPr>
        <w:pStyle w:val="Blocktext"/>
        <w:rPr>
          <w:lang w:val="en-US"/>
        </w:rPr>
      </w:pPr>
      <w:r>
        <w:rPr>
          <w:lang w:val="en-US"/>
        </w:rPr>
        <w:t>The MQTT is a simple built-in binary publish and subscribe protocol at the TCP/IP level. It is suitable for messaging between low-functionality devices and transmission over unreliable, low-bandwidth, high-latency networks. With these characteristics, MQTT plays an important role for IoT and in M2M communication.</w:t>
      </w:r>
    </w:p>
    <w:p>
      <w:pPr>
        <w:pStyle w:val="Blocktitel"/>
        <w:rPr>
          <w:lang w:val="en-US"/>
        </w:rPr>
      </w:pPr>
      <w:r>
        <w:rPr>
          <w:bCs/>
          <w:lang w:val="en-US"/>
        </w:rPr>
        <w:t>Features of MQTT</w:t>
      </w:r>
    </w:p>
    <w:p>
      <w:pPr>
        <w:pStyle w:val="Blocktext"/>
        <w:rPr>
          <w:lang w:val="en-US"/>
        </w:rPr>
      </w:pPr>
      <w:r>
        <w:rPr>
          <w:lang w:val="en-US"/>
        </w:rPr>
        <w:t>The MQTT</w:t>
      </w:r>
      <w:r>
        <w:rPr>
          <w:b/>
          <w:bCs/>
          <w:lang w:val="en-US"/>
        </w:rPr>
        <w:t xml:space="preserve"> </w:t>
      </w:r>
      <w:r>
        <w:rPr>
          <w:lang w:val="en-US"/>
        </w:rPr>
        <w:t>protocol is distinguished by the following features:</w:t>
      </w:r>
    </w:p>
    <w:p>
      <w:pPr>
        <w:pStyle w:val="BulletText1"/>
        <w:rPr>
          <w:lang w:val="en-US"/>
        </w:rPr>
      </w:pPr>
      <w:r>
        <w:rPr>
          <w:lang w:val="en-US"/>
        </w:rPr>
        <w:t>Lightweight protocol with low transport overhead</w:t>
      </w:r>
    </w:p>
    <w:p>
      <w:pPr>
        <w:pStyle w:val="BulletText1"/>
        <w:rPr>
          <w:lang w:val="en-US"/>
        </w:rPr>
      </w:pPr>
      <w:r>
        <w:rPr>
          <w:lang w:val="en-US"/>
        </w:rPr>
        <w:t>Minimal need for network bandwidth through push mechanism</w:t>
      </w:r>
    </w:p>
    <w:p>
      <w:pPr>
        <w:pStyle w:val="BulletText1"/>
        <w:rPr>
          <w:lang w:val="en-US"/>
        </w:rPr>
      </w:pPr>
      <w:r>
        <w:rPr>
          <w:lang w:val="en-US"/>
        </w:rPr>
        <w:t>Reconnect function after termination of connection</w:t>
      </w:r>
    </w:p>
    <w:p>
      <w:pPr>
        <w:pStyle w:val="BulletText1"/>
      </w:pPr>
      <w:r>
        <w:rPr>
          <w:lang w:val="en-US"/>
        </w:rPr>
        <w:t>Resending of messages after disconnection</w:t>
      </w:r>
    </w:p>
    <w:p>
      <w:pPr>
        <w:pStyle w:val="BulletText1"/>
        <w:rPr>
          <w:lang w:val="en-US"/>
        </w:rPr>
      </w:pPr>
      <w:r>
        <w:rPr>
          <w:lang w:val="en-US"/>
        </w:rPr>
        <w:t>Mechanism to notify interested parties of an unexpected connection abort of a client</w:t>
      </w:r>
    </w:p>
    <w:p>
      <w:pPr>
        <w:pStyle w:val="BulletText1"/>
        <w:rPr>
          <w:lang w:val="en-US"/>
        </w:rPr>
      </w:pPr>
      <w:r>
        <w:rPr>
          <w:lang w:val="en-US"/>
        </w:rPr>
        <w:t>Easy to use and implement with a small set of command commands</w:t>
      </w:r>
    </w:p>
    <w:p>
      <w:pPr>
        <w:pStyle w:val="BulletText1"/>
        <w:rPr>
          <w:lang w:val="en-US"/>
        </w:rPr>
      </w:pPr>
      <w:r>
        <w:rPr>
          <w:lang w:val="en-US"/>
        </w:rPr>
        <w:t>Quality Assurance (QoS level) with different levels of message delivery reliability</w:t>
      </w:r>
    </w:p>
    <w:p>
      <w:pPr>
        <w:pStyle w:val="BulletText1"/>
        <w:rPr>
          <w:lang w:val="en-US"/>
        </w:rPr>
      </w:pPr>
      <w:r>
        <w:rPr>
          <w:lang w:val="en-US"/>
        </w:rPr>
        <w:t>Optional encryption of messages with SSL/TLS</w:t>
      </w:r>
    </w:p>
    <w:p>
      <w:pPr>
        <w:pStyle w:val="BulletText1"/>
        <w:rPr>
          <w:lang w:val="en-US"/>
        </w:rPr>
      </w:pPr>
      <w:r>
        <w:rPr>
          <w:lang w:val="en-US"/>
        </w:rPr>
        <w:t>Authentication of publishers and subscribers with username and password</w:t>
      </w:r>
    </w:p>
    <w:p>
      <w:pPr>
        <w:pStyle w:val="Blocktitel"/>
        <w:rPr>
          <w:lang w:val="en-US"/>
        </w:rPr>
      </w:pPr>
      <w:r>
        <w:rPr>
          <w:bCs/>
          <w:lang w:val="en-US"/>
        </w:rPr>
        <w:t>Applicative implementation</w:t>
      </w:r>
    </w:p>
    <w:p>
      <w:pPr>
        <w:pStyle w:val="Blocktext"/>
        <w:rPr>
          <w:lang w:val="en-US"/>
        </w:rPr>
      </w:pPr>
      <w:r>
        <w:rPr>
          <w:lang w:val="en-US"/>
        </w:rPr>
        <w:t xml:space="preserve">This application example offers you an adequate solution for implementing the MQTT protocol in a SIMATIC S7 controller. </w:t>
      </w:r>
    </w:p>
    <w:p>
      <w:pPr>
        <w:pStyle w:val="Blocktext"/>
        <w:rPr>
          <w:lang w:val="en-US"/>
        </w:rPr>
      </w:pPr>
      <w:r>
        <w:rPr>
          <w:lang w:val="en-US"/>
        </w:rPr>
        <w:t xml:space="preserve">The application example provides you with one function block each for the SIMATIC S7-1500/ SIMATIC S7-1200 and for the SIMATIC S7-300. The function module "LMqtt_Publisher" integrates the MQTT client function and allows you to transfer MQTT messages to a broker (publisher role). </w:t>
      </w:r>
    </w:p>
    <w:p>
      <w:pPr>
        <w:pStyle w:val="BildBeschriftungtextBreite"/>
      </w:pPr>
      <w:r>
        <w:rPr>
          <w:lang w:val="en-US"/>
        </w:rPr>
        <w:lastRenderedPageBreak/>
        <w:t>Figure </w:t>
      </w:r>
      <w:fldSimple w:instr=" STYLEREF 1 \s ">
        <w:r>
          <w:rPr>
            <w:noProof/>
          </w:rPr>
          <w:t>1</w:t>
        </w:r>
      </w:fldSimple>
      <w:r>
        <w:rPr>
          <w:lang w:val="en-US"/>
        </w:rPr>
        <w:noBreakHyphen/>
      </w:r>
      <w:fldSimple w:instr=" SEQ Abbildung \* ARABIC \s 1 ">
        <w:r>
          <w:rPr>
            <w:noProof/>
          </w:rPr>
          <w:t>1</w:t>
        </w:r>
      </w:fldSimple>
    </w:p>
    <w:p>
      <w:pPr>
        <w:pStyle w:val="BildBeschriftungtextBreite"/>
        <w:keepNext w:val="0"/>
      </w:pPr>
      <w:r>
        <w:rPr>
          <w:noProof/>
          <w:lang w:eastAsia="de-DE"/>
        </w:rPr>
        <w:drawing>
          <wp:inline distT="0" distB="0" distL="0" distR="0">
            <wp:extent cx="2962275" cy="2314575"/>
            <wp:effectExtent l="0" t="0" r="9525" b="952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MQTT\Main.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62275" cy="2314575"/>
                    </a:xfrm>
                    <a:prstGeom prst="rect">
                      <a:avLst/>
                    </a:prstGeom>
                    <a:noFill/>
                    <a:ln>
                      <a:noFill/>
                    </a:ln>
                  </pic:spPr>
                </pic:pic>
              </a:graphicData>
            </a:graphic>
          </wp:inline>
        </w:drawing>
      </w: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pPr>
            <w:r>
              <w:rPr>
                <w:lang w:val="en-US"/>
              </w:rPr>
              <w:t>The MQTT client supports MQTT protocol version 3.1.</w:t>
            </w:r>
          </w:p>
        </w:tc>
      </w:tr>
    </w:tbl>
    <w:p>
      <w:pPr>
        <w:pStyle w:val="Blocktext"/>
      </w:pPr>
    </w:p>
    <w:p>
      <w:pPr>
        <w:pStyle w:val="berschrift2"/>
      </w:pPr>
      <w:bookmarkStart w:id="9" w:name="_Toc473820188"/>
      <w:bookmarkStart w:id="10" w:name="_Toc520107527"/>
      <w:r>
        <w:rPr>
          <w:iCs w:val="0"/>
          <w:lang w:val="en-US"/>
        </w:rPr>
        <w:t>How it works</w:t>
      </w:r>
      <w:bookmarkEnd w:id="9"/>
      <w:bookmarkEnd w:id="10"/>
      <w:r>
        <w:rPr>
          <w:b w:val="0"/>
          <w:bCs w:val="0"/>
          <w:iCs w:val="0"/>
          <w:lang w:val="en-US"/>
        </w:rPr>
        <w:t xml:space="preserve"> </w:t>
      </w:r>
    </w:p>
    <w:p>
      <w:pPr>
        <w:pStyle w:val="Blocktitel"/>
      </w:pPr>
      <w:r>
        <w:rPr>
          <w:bCs/>
          <w:lang w:val="en-US"/>
        </w:rPr>
        <w:t>Schematic representation</w:t>
      </w:r>
    </w:p>
    <w:p>
      <w:pPr>
        <w:pStyle w:val="Blocktext"/>
        <w:rPr>
          <w:lang w:val="en-US"/>
        </w:rPr>
      </w:pPr>
      <w:r>
        <w:rPr>
          <w:lang w:val="en-US"/>
        </w:rPr>
        <w:t>The following figure shows the most important relationships between the components involved and the steps required for MQTT communication.</w:t>
      </w:r>
    </w:p>
    <w:p>
      <w:pPr>
        <w:pStyle w:val="BildBeschriftungtextBreite"/>
      </w:pPr>
      <w:r>
        <w:rPr>
          <w:lang w:val="en-US"/>
        </w:rPr>
        <w:t>Figure </w:t>
      </w:r>
      <w:fldSimple w:instr=" STYLEREF 1 \s ">
        <w:r>
          <w:rPr>
            <w:noProof/>
          </w:rPr>
          <w:t>1</w:t>
        </w:r>
      </w:fldSimple>
      <w:r>
        <w:rPr>
          <w:lang w:val="en-US"/>
        </w:rPr>
        <w:noBreakHyphen/>
      </w:r>
      <w:fldSimple w:instr=" SEQ Abbildung \* ARABIC \s 1 ">
        <w:r>
          <w:rPr>
            <w:noProof/>
          </w:rPr>
          <w:t>2</w:t>
        </w:r>
      </w:fldSimple>
    </w:p>
    <w:bookmarkStart w:id="11" w:name="_MON_1580277875"/>
    <w:bookmarkEnd w:id="11"/>
    <w:p>
      <w:pPr>
        <w:pStyle w:val="Blocktext"/>
        <w:ind w:hanging="74"/>
      </w:pPr>
      <w:r>
        <w:rPr>
          <w:lang w:val="en-US"/>
        </w:rPr>
        <w:object w:dxaOrig="1901" w:dyaOrig="2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273.75pt" o:ole="">
            <v:imagedata r:id="rId25" o:title="" cropbottom="32082f"/>
          </v:shape>
          <o:OLEObject Type="Embed" ProgID="PowerPoint.Slide.12" ShapeID="_x0000_i1025" DrawAspect="Content" ObjectID="_1594465444" r:id="rId26"/>
        </w:object>
      </w:r>
    </w:p>
    <w:p>
      <w:pPr>
        <w:pStyle w:val="Blocktext"/>
        <w:ind w:hanging="74"/>
      </w:pPr>
    </w:p>
    <w:p>
      <w:pPr>
        <w:pStyle w:val="TabellenBeschriftungTextBreite"/>
        <w:pageBreakBefore/>
      </w:pPr>
      <w:r>
        <w:rPr>
          <w:lang w:val="en-US"/>
        </w:rPr>
        <w:lastRenderedPageBreak/>
        <w:t>Table </w:t>
      </w:r>
      <w:fldSimple w:instr=" STYLEREF 1 \s  \* MERGEFORMAT ">
        <w:r>
          <w:rPr>
            <w:noProof/>
            <w:lang w:val="en-US"/>
          </w:rPr>
          <w:t>1</w:t>
        </w:r>
      </w:fldSimple>
      <w:r>
        <w:rPr>
          <w:lang w:val="en-US"/>
        </w:rPr>
        <w:t>-</w:t>
      </w:r>
      <w:fldSimple w:instr=" SEQ Tabelle \* Arabic \s 1  \* MERGEFORMAT ">
        <w:r>
          <w:rPr>
            <w:noProof/>
            <w:lang w:val="en-US"/>
          </w:rPr>
          <w:t>1</w:t>
        </w:r>
      </w:fldSimple>
    </w:p>
    <w:tbl>
      <w:tblPr>
        <w:tblStyle w:val="Tabellenraster"/>
        <w:tblW w:w="0" w:type="auto"/>
        <w:tblInd w:w="1247" w:type="dxa"/>
        <w:tblLook w:val="04A0" w:firstRow="1" w:lastRow="0" w:firstColumn="1" w:lastColumn="0" w:noHBand="0" w:noVBand="1"/>
      </w:tblPr>
      <w:tblGrid>
        <w:gridCol w:w="988"/>
        <w:gridCol w:w="6486"/>
      </w:tblGrid>
      <w:tr>
        <w:trPr>
          <w:tblHeader/>
        </w:trPr>
        <w:tc>
          <w:tcPr>
            <w:tcW w:w="988" w:type="dxa"/>
            <w:tcBorders>
              <w:bottom w:val="single" w:sz="12" w:space="0" w:color="auto"/>
            </w:tcBorders>
            <w:shd w:val="clear" w:color="auto" w:fill="E6E6E6"/>
          </w:tcPr>
          <w:p>
            <w:pPr>
              <w:pStyle w:val="TabelleKopfzentriert"/>
            </w:pPr>
            <w:r>
              <w:rPr>
                <w:bCs/>
                <w:lang w:val="en-US"/>
              </w:rPr>
              <w:t>Step</w:t>
            </w:r>
          </w:p>
        </w:tc>
        <w:tc>
          <w:tcPr>
            <w:tcW w:w="6486" w:type="dxa"/>
            <w:tcBorders>
              <w:bottom w:val="single" w:sz="12" w:space="0" w:color="auto"/>
            </w:tcBorders>
            <w:shd w:val="clear" w:color="auto" w:fill="E6E6E6"/>
          </w:tcPr>
          <w:p>
            <w:pPr>
              <w:pStyle w:val="TabelleKopfzentriert"/>
            </w:pPr>
            <w:r>
              <w:rPr>
                <w:bCs/>
                <w:lang w:val="en-US"/>
              </w:rPr>
              <w:t>Description</w:t>
            </w:r>
          </w:p>
        </w:tc>
      </w:tr>
      <w:tr>
        <w:tc>
          <w:tcPr>
            <w:tcW w:w="988" w:type="dxa"/>
            <w:tcBorders>
              <w:top w:val="single" w:sz="12" w:space="0" w:color="auto"/>
            </w:tcBorders>
            <w:shd w:val="clear" w:color="auto" w:fill="auto"/>
          </w:tcPr>
          <w:p>
            <w:pPr>
              <w:pStyle w:val="TabelleTextlinks"/>
              <w:keepNext/>
            </w:pPr>
            <w:r>
              <w:rPr>
                <w:lang w:val="en-US"/>
              </w:rPr>
              <w:t>1</w:t>
            </w:r>
          </w:p>
        </w:tc>
        <w:tc>
          <w:tcPr>
            <w:tcW w:w="6486" w:type="dxa"/>
            <w:tcBorders>
              <w:top w:val="single" w:sz="12" w:space="0" w:color="auto"/>
            </w:tcBorders>
            <w:shd w:val="clear" w:color="auto" w:fill="auto"/>
          </w:tcPr>
          <w:p>
            <w:pPr>
              <w:pStyle w:val="TabelleTextlinks"/>
              <w:rPr>
                <w:lang w:val="en-US"/>
              </w:rPr>
            </w:pPr>
            <w:r>
              <w:rPr>
                <w:lang w:val="en-US"/>
              </w:rPr>
              <w:t xml:space="preserve">Install and configure the MQTT broker. </w:t>
            </w:r>
          </w:p>
        </w:tc>
      </w:tr>
      <w:tr>
        <w:tc>
          <w:tcPr>
            <w:tcW w:w="988" w:type="dxa"/>
            <w:shd w:val="clear" w:color="auto" w:fill="auto"/>
          </w:tcPr>
          <w:p>
            <w:pPr>
              <w:pStyle w:val="TabelleTextlinks"/>
            </w:pPr>
            <w:r>
              <w:rPr>
                <w:lang w:val="en-US"/>
              </w:rPr>
              <w:t>2</w:t>
            </w:r>
          </w:p>
        </w:tc>
        <w:tc>
          <w:tcPr>
            <w:tcW w:w="6486" w:type="dxa"/>
            <w:shd w:val="clear" w:color="auto" w:fill="auto"/>
          </w:tcPr>
          <w:p>
            <w:pPr>
              <w:pStyle w:val="TabelleTextlinks"/>
              <w:rPr>
                <w:lang w:val="en-US"/>
              </w:rPr>
            </w:pPr>
            <w:r>
              <w:rPr>
                <w:lang w:val="en-US"/>
              </w:rPr>
              <w:t>Create a project in STEP 7 (TIA Portal) with your CPU.</w:t>
            </w:r>
          </w:p>
        </w:tc>
      </w:tr>
      <w:tr>
        <w:tc>
          <w:tcPr>
            <w:tcW w:w="988" w:type="dxa"/>
            <w:shd w:val="clear" w:color="auto" w:fill="auto"/>
          </w:tcPr>
          <w:p>
            <w:pPr>
              <w:pStyle w:val="TabelleTextlinks"/>
            </w:pPr>
            <w:r>
              <w:rPr>
                <w:lang w:val="en-US"/>
              </w:rPr>
              <w:t>3</w:t>
            </w:r>
          </w:p>
        </w:tc>
        <w:tc>
          <w:tcPr>
            <w:tcW w:w="6486" w:type="dxa"/>
            <w:shd w:val="clear" w:color="auto" w:fill="auto"/>
          </w:tcPr>
          <w:p>
            <w:pPr>
              <w:pStyle w:val="TabelleTextlinks"/>
              <w:rPr>
                <w:lang w:val="en-US"/>
              </w:rPr>
            </w:pPr>
            <w:r>
              <w:rPr>
                <w:lang w:val="en-US"/>
              </w:rPr>
              <w:t xml:space="preserve">The function module "LMqtt_Publisher" takes over the role of the publisher and sends MQTT messages to the broker. </w:t>
            </w:r>
          </w:p>
        </w:tc>
      </w:tr>
      <w:tr>
        <w:tc>
          <w:tcPr>
            <w:tcW w:w="988" w:type="dxa"/>
            <w:shd w:val="clear" w:color="auto" w:fill="auto"/>
          </w:tcPr>
          <w:p>
            <w:pPr>
              <w:pStyle w:val="TabelleTextlinks"/>
            </w:pPr>
            <w:r>
              <w:rPr>
                <w:lang w:val="en-US"/>
              </w:rPr>
              <w:t>4</w:t>
            </w:r>
          </w:p>
        </w:tc>
        <w:tc>
          <w:tcPr>
            <w:tcW w:w="6486" w:type="dxa"/>
            <w:shd w:val="clear" w:color="auto" w:fill="auto"/>
          </w:tcPr>
          <w:p>
            <w:pPr>
              <w:pStyle w:val="TabelleTextlinks"/>
              <w:rPr>
                <w:lang w:val="en-US"/>
              </w:rPr>
            </w:pPr>
            <w:r>
              <w:rPr>
                <w:lang w:val="en-US"/>
              </w:rPr>
              <w:t>The MQTT message is stored in the broker and distributed to the subscribers.</w:t>
            </w:r>
          </w:p>
        </w:tc>
      </w:tr>
    </w:tbl>
    <w:p>
      <w:pPr>
        <w:pStyle w:val="Blocktext"/>
        <w:ind w:hanging="74"/>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rPr>
                <w:lang w:val="en-US"/>
              </w:rPr>
            </w:pPr>
            <w:r>
              <w:rPr>
                <w:lang w:val="en-US"/>
              </w:rPr>
              <w:t xml:space="preserve">A more detailed functional description of the function block "LMqtt_Publisher" and information on the MQTT protocol can be found in </w:t>
            </w:r>
            <w:r>
              <w:rPr>
                <w:lang w:val="en-US"/>
              </w:rPr>
              <w:br/>
            </w:r>
            <w:r>
              <w:rPr>
                <w:color w:val="0000FF"/>
                <w:u w:val="single"/>
                <w:lang w:val="en-US"/>
              </w:rPr>
              <w:t xml:space="preserve">Chapter </w:t>
            </w:r>
            <w:r>
              <w:rPr>
                <w:color w:val="0000FF"/>
                <w:u w:val="single"/>
                <w:lang w:val="en-US"/>
              </w:rPr>
              <w:fldChar w:fldCharType="begin"/>
            </w:r>
            <w:r>
              <w:rPr>
                <w:color w:val="0000FF"/>
                <w:u w:val="single"/>
                <w:lang w:val="en-US"/>
              </w:rPr>
              <w:instrText xml:space="preserve"> REF _Ref486421821 \r \h  \* MERGEFORMAT </w:instrText>
            </w:r>
            <w:r>
              <w:rPr>
                <w:color w:val="0000FF"/>
                <w:u w:val="single"/>
                <w:lang w:val="en-US"/>
              </w:rPr>
            </w:r>
            <w:r>
              <w:rPr>
                <w:color w:val="0000FF"/>
                <w:u w:val="single"/>
                <w:lang w:val="en-US"/>
              </w:rPr>
              <w:fldChar w:fldCharType="separate"/>
            </w:r>
            <w:r>
              <w:rPr>
                <w:color w:val="0000FF"/>
                <w:u w:val="single"/>
                <w:lang w:val="en-US"/>
              </w:rPr>
              <w:t>3</w:t>
            </w:r>
            <w:r>
              <w:rPr>
                <w:color w:val="0000FF"/>
                <w:lang w:val="en-US"/>
              </w:rPr>
              <w:fldChar w:fldCharType="end"/>
            </w:r>
            <w:r>
              <w:rPr>
                <w:lang w:val="en-US"/>
              </w:rPr>
              <w:t>.</w:t>
            </w:r>
          </w:p>
        </w:tc>
      </w:tr>
    </w:tbl>
    <w:p>
      <w:pPr>
        <w:pStyle w:val="Blocktext"/>
        <w:rPr>
          <w:lang w:val="en-US"/>
        </w:rPr>
      </w:pPr>
    </w:p>
    <w:p>
      <w:pPr>
        <w:pStyle w:val="berschrift2"/>
      </w:pPr>
      <w:bookmarkStart w:id="12" w:name="_Toc468106718"/>
      <w:bookmarkStart w:id="13" w:name="_Toc462056930"/>
      <w:bookmarkStart w:id="14" w:name="_Toc520107528"/>
      <w:r>
        <w:rPr>
          <w:iCs w:val="0"/>
          <w:lang w:val="en-US"/>
        </w:rPr>
        <w:t>Components used</w:t>
      </w:r>
      <w:bookmarkEnd w:id="12"/>
      <w:bookmarkEnd w:id="13"/>
      <w:bookmarkEnd w:id="14"/>
    </w:p>
    <w:p>
      <w:pPr>
        <w:pStyle w:val="Blocktext"/>
        <w:rPr>
          <w:lang w:val="en-US"/>
        </w:rPr>
      </w:pPr>
      <w:r>
        <w:rPr>
          <w:lang w:val="en-US"/>
        </w:rPr>
        <w:t xml:space="preserve">The application example was created with these hardware and software components: </w:t>
      </w:r>
    </w:p>
    <w:p>
      <w:pPr>
        <w:pStyle w:val="TabellenBeschriftungTextBreite"/>
      </w:pPr>
      <w:r>
        <w:rPr>
          <w:lang w:val="en-US"/>
        </w:rPr>
        <w:t xml:space="preserve">Table </w:t>
      </w:r>
      <w:fldSimple w:instr=" STYLEREF 1 \s  \* MERGEFORMAT ">
        <w:r>
          <w:rPr>
            <w:noProof/>
            <w:lang w:val="en-US"/>
          </w:rPr>
          <w:t>1</w:t>
        </w:r>
      </w:fldSimple>
      <w:r>
        <w:rPr>
          <w:lang w:val="en-US"/>
        </w:rPr>
        <w:t>-</w:t>
      </w:r>
      <w:fldSimple w:instr=" SEQ Tabelle \* Arabic \s 1  \* MERGEFORMAT ">
        <w:r>
          <w:rPr>
            <w:noProof/>
            <w:lang w:val="en-US"/>
          </w:rPr>
          <w:t>2</w:t>
        </w:r>
      </w:fldSimple>
    </w:p>
    <w:tbl>
      <w:tblPr>
        <w:tblStyle w:val="Tabellenraster"/>
        <w:tblW w:w="7618" w:type="dxa"/>
        <w:tblInd w:w="1247" w:type="dxa"/>
        <w:tblLayout w:type="fixed"/>
        <w:tblLook w:val="04A0" w:firstRow="1" w:lastRow="0" w:firstColumn="1" w:lastColumn="0" w:noHBand="0" w:noVBand="1"/>
      </w:tblPr>
      <w:tblGrid>
        <w:gridCol w:w="1838"/>
        <w:gridCol w:w="997"/>
        <w:gridCol w:w="2126"/>
        <w:gridCol w:w="2657"/>
      </w:tblGrid>
      <w:tr>
        <w:trPr>
          <w:tblHeader/>
        </w:trPr>
        <w:tc>
          <w:tcPr>
            <w:tcW w:w="1838" w:type="dxa"/>
            <w:tcBorders>
              <w:bottom w:val="single" w:sz="12" w:space="0" w:color="auto"/>
            </w:tcBorders>
            <w:shd w:val="clear" w:color="auto" w:fill="E6E6E6"/>
          </w:tcPr>
          <w:p>
            <w:pPr>
              <w:pStyle w:val="TabelleKopfzentriert"/>
            </w:pPr>
            <w:r>
              <w:rPr>
                <w:bCs/>
                <w:lang w:val="en-US"/>
              </w:rPr>
              <w:t>Component</w:t>
            </w:r>
          </w:p>
        </w:tc>
        <w:tc>
          <w:tcPr>
            <w:tcW w:w="997" w:type="dxa"/>
            <w:tcBorders>
              <w:bottom w:val="single" w:sz="12" w:space="0" w:color="auto"/>
            </w:tcBorders>
            <w:shd w:val="clear" w:color="auto" w:fill="E6E6E6"/>
          </w:tcPr>
          <w:p>
            <w:pPr>
              <w:pStyle w:val="TabelleKopfzentriert"/>
            </w:pPr>
            <w:r>
              <w:rPr>
                <w:bCs/>
                <w:lang w:val="en-US"/>
              </w:rPr>
              <w:t>Number</w:t>
            </w:r>
          </w:p>
        </w:tc>
        <w:tc>
          <w:tcPr>
            <w:tcW w:w="2126" w:type="dxa"/>
            <w:tcBorders>
              <w:bottom w:val="single" w:sz="12" w:space="0" w:color="auto"/>
            </w:tcBorders>
            <w:shd w:val="clear" w:color="auto" w:fill="E6E6E6"/>
          </w:tcPr>
          <w:p>
            <w:pPr>
              <w:pStyle w:val="TabelleKopfzentriert"/>
            </w:pPr>
            <w:r>
              <w:rPr>
                <w:bCs/>
                <w:lang w:val="en-US"/>
              </w:rPr>
              <w:t>Article number</w:t>
            </w:r>
          </w:p>
        </w:tc>
        <w:tc>
          <w:tcPr>
            <w:tcW w:w="2657" w:type="dxa"/>
            <w:tcBorders>
              <w:bottom w:val="single" w:sz="12" w:space="0" w:color="auto"/>
            </w:tcBorders>
            <w:shd w:val="clear" w:color="auto" w:fill="E6E6E6"/>
          </w:tcPr>
          <w:p>
            <w:pPr>
              <w:pStyle w:val="TabelleKopfzentriert"/>
            </w:pPr>
            <w:r>
              <w:rPr>
                <w:bCs/>
                <w:lang w:val="en-US"/>
              </w:rPr>
              <w:t>Note</w:t>
            </w:r>
          </w:p>
        </w:tc>
      </w:tr>
      <w:tr>
        <w:tc>
          <w:tcPr>
            <w:tcW w:w="1838" w:type="dxa"/>
            <w:tcBorders>
              <w:top w:val="single" w:sz="12" w:space="0" w:color="auto"/>
              <w:bottom w:val="single" w:sz="4" w:space="0" w:color="auto"/>
            </w:tcBorders>
            <w:shd w:val="clear" w:color="auto" w:fill="auto"/>
          </w:tcPr>
          <w:p>
            <w:pPr>
              <w:pStyle w:val="TabelleTextlinks"/>
              <w:keepNext/>
            </w:pPr>
            <w:r>
              <w:rPr>
                <w:lang w:val="en-US"/>
              </w:rPr>
              <w:t>CPU 1513-1 PN</w:t>
            </w:r>
          </w:p>
        </w:tc>
        <w:tc>
          <w:tcPr>
            <w:tcW w:w="997" w:type="dxa"/>
            <w:tcBorders>
              <w:top w:val="single" w:sz="12" w:space="0" w:color="auto"/>
              <w:bottom w:val="single" w:sz="4" w:space="0" w:color="auto"/>
            </w:tcBorders>
            <w:shd w:val="clear" w:color="auto" w:fill="auto"/>
          </w:tcPr>
          <w:p>
            <w:pPr>
              <w:pStyle w:val="TabelleTextlinks"/>
            </w:pPr>
            <w:r>
              <w:rPr>
                <w:lang w:val="en-US"/>
              </w:rPr>
              <w:t>1</w:t>
            </w:r>
          </w:p>
        </w:tc>
        <w:tc>
          <w:tcPr>
            <w:tcW w:w="2126" w:type="dxa"/>
            <w:tcBorders>
              <w:top w:val="single" w:sz="12" w:space="0" w:color="auto"/>
              <w:bottom w:val="single" w:sz="4" w:space="0" w:color="auto"/>
            </w:tcBorders>
            <w:shd w:val="clear" w:color="auto" w:fill="auto"/>
          </w:tcPr>
          <w:p>
            <w:pPr>
              <w:pStyle w:val="TabelleTextlinks"/>
            </w:pPr>
            <w:r>
              <w:rPr>
                <w:lang w:val="en-US"/>
              </w:rPr>
              <w:t>6ES7513-1AL01-0AB0</w:t>
            </w:r>
          </w:p>
        </w:tc>
        <w:tc>
          <w:tcPr>
            <w:tcW w:w="2657" w:type="dxa"/>
            <w:tcBorders>
              <w:top w:val="single" w:sz="12" w:space="0" w:color="auto"/>
              <w:bottom w:val="single" w:sz="4" w:space="0" w:color="auto"/>
            </w:tcBorders>
            <w:shd w:val="clear" w:color="auto" w:fill="auto"/>
          </w:tcPr>
          <w:p>
            <w:pPr>
              <w:pStyle w:val="TabelleTextlinks"/>
              <w:rPr>
                <w:lang w:val="en-US"/>
              </w:rPr>
            </w:pPr>
            <w:r>
              <w:rPr>
                <w:lang w:val="en-US"/>
              </w:rPr>
              <w:t xml:space="preserve">You can also use a different CPU. </w:t>
            </w:r>
          </w:p>
        </w:tc>
      </w:tr>
      <w:tr>
        <w:tc>
          <w:tcPr>
            <w:tcW w:w="1838" w:type="dxa"/>
            <w:tcBorders>
              <w:top w:val="single" w:sz="4" w:space="0" w:color="auto"/>
            </w:tcBorders>
            <w:shd w:val="clear" w:color="auto" w:fill="auto"/>
          </w:tcPr>
          <w:p>
            <w:pPr>
              <w:pStyle w:val="TabelleTextlinks"/>
              <w:keepNext/>
            </w:pPr>
            <w:r>
              <w:rPr>
                <w:lang w:val="en-US"/>
              </w:rPr>
              <w:t>CPU 317-2 PN/DP</w:t>
            </w:r>
          </w:p>
        </w:tc>
        <w:tc>
          <w:tcPr>
            <w:tcW w:w="997" w:type="dxa"/>
            <w:tcBorders>
              <w:top w:val="single" w:sz="4" w:space="0" w:color="auto"/>
            </w:tcBorders>
            <w:shd w:val="clear" w:color="auto" w:fill="auto"/>
          </w:tcPr>
          <w:p>
            <w:pPr>
              <w:pStyle w:val="TabelleTextlinks"/>
            </w:pPr>
            <w:r>
              <w:rPr>
                <w:lang w:val="en-US"/>
              </w:rPr>
              <w:t>1</w:t>
            </w:r>
          </w:p>
        </w:tc>
        <w:tc>
          <w:tcPr>
            <w:tcW w:w="2126" w:type="dxa"/>
            <w:tcBorders>
              <w:top w:val="single" w:sz="4" w:space="0" w:color="auto"/>
            </w:tcBorders>
            <w:shd w:val="clear" w:color="auto" w:fill="auto"/>
          </w:tcPr>
          <w:p>
            <w:pPr>
              <w:pStyle w:val="TabelleTextlinks"/>
            </w:pPr>
            <w:r>
              <w:rPr>
                <w:lang w:val="en-US"/>
              </w:rPr>
              <w:t>6ES7317-2EK14-0AB0</w:t>
            </w:r>
          </w:p>
        </w:tc>
        <w:tc>
          <w:tcPr>
            <w:tcW w:w="2657" w:type="dxa"/>
            <w:tcBorders>
              <w:top w:val="single" w:sz="4" w:space="0" w:color="auto"/>
            </w:tcBorders>
            <w:shd w:val="clear" w:color="auto" w:fill="auto"/>
          </w:tcPr>
          <w:p>
            <w:pPr>
              <w:pStyle w:val="TabelleTextlinks"/>
              <w:rPr>
                <w:lang w:val="en-US"/>
              </w:rPr>
            </w:pPr>
            <w:r>
              <w:rPr>
                <w:lang w:val="en-US"/>
              </w:rPr>
              <w:t>You can also use a different CPU.</w:t>
            </w:r>
          </w:p>
        </w:tc>
      </w:tr>
      <w:tr>
        <w:tc>
          <w:tcPr>
            <w:tcW w:w="1838" w:type="dxa"/>
            <w:shd w:val="clear" w:color="auto" w:fill="auto"/>
          </w:tcPr>
          <w:p>
            <w:pPr>
              <w:pStyle w:val="TabelleTextlinks"/>
            </w:pPr>
            <w:r>
              <w:rPr>
                <w:lang w:val="en-US"/>
              </w:rPr>
              <w:t>TIA Portal V15</w:t>
            </w:r>
          </w:p>
        </w:tc>
        <w:tc>
          <w:tcPr>
            <w:tcW w:w="997" w:type="dxa"/>
            <w:shd w:val="clear" w:color="auto" w:fill="auto"/>
          </w:tcPr>
          <w:p>
            <w:pPr>
              <w:pStyle w:val="TabelleTextlinks"/>
            </w:pPr>
            <w:r>
              <w:rPr>
                <w:lang w:val="en-US"/>
              </w:rPr>
              <w:t>-</w:t>
            </w:r>
          </w:p>
        </w:tc>
        <w:tc>
          <w:tcPr>
            <w:tcW w:w="2126" w:type="dxa"/>
            <w:shd w:val="clear" w:color="auto" w:fill="auto"/>
          </w:tcPr>
          <w:p>
            <w:pPr>
              <w:pStyle w:val="TabelleTextlinks"/>
            </w:pPr>
            <w:r>
              <w:rPr>
                <w:lang w:val="en-US"/>
              </w:rPr>
              <w:t>-</w:t>
            </w:r>
          </w:p>
        </w:tc>
        <w:tc>
          <w:tcPr>
            <w:tcW w:w="2657" w:type="dxa"/>
            <w:shd w:val="clear" w:color="auto" w:fill="auto"/>
          </w:tcPr>
          <w:p>
            <w:pPr>
              <w:pStyle w:val="TabelleTextlinks"/>
            </w:pPr>
          </w:p>
        </w:tc>
      </w:tr>
      <w:tr>
        <w:tc>
          <w:tcPr>
            <w:tcW w:w="1838" w:type="dxa"/>
            <w:shd w:val="clear" w:color="auto" w:fill="auto"/>
          </w:tcPr>
          <w:p>
            <w:pPr>
              <w:pStyle w:val="TabelleTextlinks"/>
            </w:pPr>
            <w:r>
              <w:rPr>
                <w:lang w:val="en-US"/>
              </w:rPr>
              <w:t>MQTT broker</w:t>
            </w:r>
          </w:p>
        </w:tc>
        <w:tc>
          <w:tcPr>
            <w:tcW w:w="997" w:type="dxa"/>
            <w:shd w:val="clear" w:color="auto" w:fill="auto"/>
          </w:tcPr>
          <w:p>
            <w:pPr>
              <w:pStyle w:val="TabelleTextlinks"/>
            </w:pPr>
            <w:r>
              <w:rPr>
                <w:lang w:val="en-US"/>
              </w:rPr>
              <w:t>-</w:t>
            </w:r>
          </w:p>
        </w:tc>
        <w:tc>
          <w:tcPr>
            <w:tcW w:w="2126" w:type="dxa"/>
            <w:shd w:val="clear" w:color="auto" w:fill="auto"/>
          </w:tcPr>
          <w:p>
            <w:pPr>
              <w:pStyle w:val="TabelleTextlinks"/>
            </w:pPr>
            <w:r>
              <w:rPr>
                <w:lang w:val="en-US"/>
              </w:rPr>
              <w:t>-</w:t>
            </w:r>
          </w:p>
        </w:tc>
        <w:tc>
          <w:tcPr>
            <w:tcW w:w="2657" w:type="dxa"/>
            <w:shd w:val="clear" w:color="auto" w:fill="auto"/>
          </w:tcPr>
          <w:p>
            <w:pPr>
              <w:pStyle w:val="TabelleTextlinks"/>
            </w:pPr>
          </w:p>
        </w:tc>
      </w:tr>
    </w:tbl>
    <w:p>
      <w:pPr>
        <w:pStyle w:val="Blocktext"/>
      </w:pPr>
    </w:p>
    <w:p>
      <w:pPr>
        <w:pStyle w:val="Blocktext"/>
        <w:rPr>
          <w:lang w:val="en-US"/>
        </w:rPr>
      </w:pPr>
      <w:r>
        <w:rPr>
          <w:lang w:val="en-US"/>
        </w:rPr>
        <w:t xml:space="preserve">This application example consists of the following components: </w:t>
      </w:r>
    </w:p>
    <w:p>
      <w:pPr>
        <w:pStyle w:val="TabellenBeschriftungTextBreite"/>
      </w:pPr>
      <w:r>
        <w:rPr>
          <w:lang w:val="en-US"/>
        </w:rPr>
        <w:t xml:space="preserve">Table </w:t>
      </w:r>
      <w:fldSimple w:instr=" STYLEREF 1 \s  \* MERGEFORMAT ">
        <w:r>
          <w:rPr>
            <w:noProof/>
            <w:lang w:val="en-US"/>
          </w:rPr>
          <w:t>1</w:t>
        </w:r>
      </w:fldSimple>
      <w:r>
        <w:rPr>
          <w:lang w:val="en-US"/>
        </w:rPr>
        <w:t>-</w:t>
      </w:r>
      <w:fldSimple w:instr=" SEQ Tabelle \* Arabic \s 1  \* MERGEFORMAT ">
        <w:r>
          <w:rPr>
            <w:noProof/>
            <w:lang w:val="en-US"/>
          </w:rPr>
          <w:t>3</w:t>
        </w:r>
      </w:fldSimple>
    </w:p>
    <w:tbl>
      <w:tblPr>
        <w:tblStyle w:val="Tabellenraster"/>
        <w:tblW w:w="7508" w:type="dxa"/>
        <w:tblInd w:w="1247" w:type="dxa"/>
        <w:tblLook w:val="04A0" w:firstRow="1" w:lastRow="0" w:firstColumn="1" w:lastColumn="0" w:noHBand="0" w:noVBand="1"/>
      </w:tblPr>
      <w:tblGrid>
        <w:gridCol w:w="2028"/>
        <w:gridCol w:w="5480"/>
      </w:tblGrid>
      <w:tr>
        <w:trPr>
          <w:tblHeader/>
        </w:trPr>
        <w:tc>
          <w:tcPr>
            <w:tcW w:w="2298" w:type="dxa"/>
            <w:tcBorders>
              <w:bottom w:val="single" w:sz="12" w:space="0" w:color="auto"/>
            </w:tcBorders>
            <w:shd w:val="clear" w:color="auto" w:fill="E6E6E6"/>
          </w:tcPr>
          <w:p>
            <w:pPr>
              <w:pStyle w:val="TabelleKopfzentriert"/>
            </w:pPr>
            <w:r>
              <w:rPr>
                <w:bCs/>
                <w:lang w:val="en-US"/>
              </w:rPr>
              <w:t>Component</w:t>
            </w:r>
          </w:p>
        </w:tc>
        <w:tc>
          <w:tcPr>
            <w:tcW w:w="5210" w:type="dxa"/>
            <w:tcBorders>
              <w:bottom w:val="single" w:sz="12" w:space="0" w:color="auto"/>
            </w:tcBorders>
            <w:shd w:val="clear" w:color="auto" w:fill="E6E6E6"/>
          </w:tcPr>
          <w:p>
            <w:pPr>
              <w:pStyle w:val="TabelleKopfzentriert"/>
            </w:pPr>
            <w:r>
              <w:rPr>
                <w:bCs/>
                <w:lang w:val="en-US"/>
              </w:rPr>
              <w:t>File name</w:t>
            </w:r>
          </w:p>
        </w:tc>
      </w:tr>
      <w:tr>
        <w:tc>
          <w:tcPr>
            <w:tcW w:w="2298" w:type="dxa"/>
            <w:tcBorders>
              <w:top w:val="single" w:sz="12" w:space="0" w:color="auto"/>
              <w:bottom w:val="single" w:sz="4" w:space="0" w:color="auto"/>
            </w:tcBorders>
            <w:shd w:val="clear" w:color="auto" w:fill="auto"/>
          </w:tcPr>
          <w:p>
            <w:pPr>
              <w:pStyle w:val="TabelleTextlinks"/>
              <w:keepNext/>
              <w:rPr>
                <w:lang w:val="en-US"/>
              </w:rPr>
            </w:pPr>
            <w:r>
              <w:rPr>
                <w:lang w:val="en-US"/>
              </w:rPr>
              <w:t>Library "LMqtt" and "LMqttQdn" for SIMATIC S7-1500</w:t>
            </w:r>
          </w:p>
        </w:tc>
        <w:tc>
          <w:tcPr>
            <w:tcW w:w="5210" w:type="dxa"/>
            <w:tcBorders>
              <w:top w:val="single" w:sz="12" w:space="0" w:color="auto"/>
              <w:bottom w:val="single" w:sz="4" w:space="0" w:color="auto"/>
            </w:tcBorders>
            <w:shd w:val="clear" w:color="auto" w:fill="auto"/>
          </w:tcPr>
          <w:p>
            <w:pPr>
              <w:pStyle w:val="TabelleTextlinks"/>
              <w:rPr>
                <w:lang w:val="en-US"/>
              </w:rPr>
            </w:pPr>
            <w:r>
              <w:rPr>
                <w:lang w:val="en-US"/>
              </w:rPr>
              <w:t>109748872_MqttClient_Publish_Unsecure_S71500_LIB_V1_1.zip</w:t>
            </w:r>
          </w:p>
        </w:tc>
      </w:tr>
      <w:tr>
        <w:tc>
          <w:tcPr>
            <w:tcW w:w="2298" w:type="dxa"/>
            <w:tcBorders>
              <w:top w:val="single" w:sz="4" w:space="0" w:color="auto"/>
            </w:tcBorders>
            <w:shd w:val="clear" w:color="auto" w:fill="auto"/>
          </w:tcPr>
          <w:p>
            <w:pPr>
              <w:pStyle w:val="TabelleTextlinks"/>
              <w:keepNext/>
              <w:rPr>
                <w:lang w:val="en-US"/>
              </w:rPr>
            </w:pPr>
            <w:r>
              <w:rPr>
                <w:lang w:val="en-US"/>
              </w:rPr>
              <w:t>Library "LMqtt" for SIMATIC S7-300</w:t>
            </w:r>
          </w:p>
        </w:tc>
        <w:tc>
          <w:tcPr>
            <w:tcW w:w="5210" w:type="dxa"/>
            <w:tcBorders>
              <w:top w:val="single" w:sz="4" w:space="0" w:color="auto"/>
            </w:tcBorders>
            <w:shd w:val="clear" w:color="auto" w:fill="auto"/>
          </w:tcPr>
          <w:p>
            <w:pPr>
              <w:pStyle w:val="TabelleTextlinks"/>
              <w:rPr>
                <w:lang w:val="en-US"/>
              </w:rPr>
            </w:pPr>
            <w:r>
              <w:rPr>
                <w:lang w:val="en-US"/>
              </w:rPr>
              <w:t>109748872_MqttClient_Publish_Unsecure_S7300_LIB_V1_1.zip</w:t>
            </w:r>
          </w:p>
        </w:tc>
      </w:tr>
      <w:tr>
        <w:tc>
          <w:tcPr>
            <w:tcW w:w="2298" w:type="dxa"/>
            <w:shd w:val="clear" w:color="auto" w:fill="auto"/>
          </w:tcPr>
          <w:p>
            <w:pPr>
              <w:pStyle w:val="TabelleTextlinks"/>
            </w:pPr>
            <w:r>
              <w:rPr>
                <w:lang w:val="en-US"/>
              </w:rPr>
              <w:t>This document</w:t>
            </w:r>
          </w:p>
        </w:tc>
        <w:tc>
          <w:tcPr>
            <w:tcW w:w="5210" w:type="dxa"/>
            <w:shd w:val="clear" w:color="auto" w:fill="auto"/>
          </w:tcPr>
          <w:p>
            <w:pPr>
              <w:pStyle w:val="TabelleTextlinks"/>
              <w:rPr>
                <w:lang w:val="en-US"/>
              </w:rPr>
            </w:pPr>
            <w:r>
              <w:rPr>
                <w:lang w:val="en-US"/>
              </w:rPr>
              <w:t>109748872_MqttClient_Publish_Unsecure_DOKU_V1_1_en.pdf</w:t>
            </w:r>
          </w:p>
        </w:tc>
      </w:tr>
    </w:tbl>
    <w:p>
      <w:pPr>
        <w:pStyle w:val="Blocktext"/>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Note</w:t>
            </w:r>
          </w:p>
        </w:tc>
        <w:tc>
          <w:tcPr>
            <w:tcW w:w="7391" w:type="dxa"/>
            <w:shd w:val="pct15" w:color="auto" w:fill="FFFFFF"/>
          </w:tcPr>
          <w:p>
            <w:pPr>
              <w:pStyle w:val="Hinweis"/>
              <w:rPr>
                <w:lang w:val="en-US"/>
              </w:rPr>
            </w:pPr>
            <w:r>
              <w:rPr>
                <w:lang w:val="en-US"/>
              </w:rPr>
              <w:t>To reach the broker over a static ip address, please use the library "LMqtt".</w:t>
            </w:r>
            <w:r>
              <w:rPr>
                <w:lang w:val="en-US"/>
              </w:rPr>
              <w:br/>
              <w:t>To reach the broker over a Qualified Domain Name (short: QDN), please use the library "LMqttQdn".</w:t>
            </w:r>
          </w:p>
        </w:tc>
      </w:tr>
    </w:tbl>
    <w:p>
      <w:pPr>
        <w:pStyle w:val="Blocktext"/>
        <w:rPr>
          <w:lang w:val="en-US"/>
        </w:rPr>
      </w:pPr>
    </w:p>
    <w:p>
      <w:pPr>
        <w:pStyle w:val="berschrift1"/>
        <w:rPr>
          <w:lang w:val="en-US"/>
        </w:rPr>
      </w:pPr>
      <w:bookmarkStart w:id="15" w:name="_Toc473820195"/>
      <w:bookmarkStart w:id="16" w:name="_Toc520107529"/>
      <w:r>
        <w:rPr>
          <w:lang w:val="en-US"/>
        </w:rPr>
        <w:lastRenderedPageBreak/>
        <w:t>Engineering</w:t>
      </w:r>
      <w:bookmarkEnd w:id="15"/>
      <w:bookmarkEnd w:id="16"/>
    </w:p>
    <w:p>
      <w:pPr>
        <w:pStyle w:val="Blocktext"/>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lang w:val="en-US"/>
              </w:rPr>
            </w:pPr>
            <w:r>
              <w:rPr>
                <w:b/>
                <w:bCs/>
                <w:lang w:val="en-US"/>
              </w:rPr>
              <w:t>Note</w:t>
            </w:r>
          </w:p>
        </w:tc>
        <w:tc>
          <w:tcPr>
            <w:tcW w:w="7391" w:type="dxa"/>
            <w:shd w:val="pct15" w:color="auto" w:fill="FFFFFF"/>
          </w:tcPr>
          <w:p>
            <w:pPr>
              <w:pStyle w:val="Hinweis"/>
              <w:rPr>
                <w:lang w:val="en-US"/>
              </w:rPr>
            </w:pPr>
            <w:r>
              <w:rPr>
                <w:lang w:val="en-US"/>
              </w:rPr>
              <w:t xml:space="preserve">The engineering in this chapter focuses on the MQTT client function, which realizes this application example. </w:t>
            </w:r>
            <w:r>
              <w:rPr>
                <w:lang w:val="en-US"/>
              </w:rPr>
              <w:br/>
              <w:t>It is assumed that you have already installed and configured the MQTT broker.</w:t>
            </w:r>
          </w:p>
        </w:tc>
      </w:tr>
    </w:tbl>
    <w:p>
      <w:pPr>
        <w:pStyle w:val="berschrift2"/>
      </w:pPr>
      <w:bookmarkStart w:id="17" w:name="_Toc473820196"/>
      <w:bookmarkStart w:id="18" w:name="_Toc520107530"/>
      <w:r>
        <w:rPr>
          <w:iCs w:val="0"/>
          <w:lang w:val="en-US"/>
        </w:rPr>
        <w:t>Block description</w:t>
      </w:r>
      <w:bookmarkEnd w:id="17"/>
      <w:bookmarkEnd w:id="18"/>
    </w:p>
    <w:p>
      <w:pPr>
        <w:pStyle w:val="berschrift3"/>
      </w:pPr>
      <w:bookmarkStart w:id="19" w:name="_Toc520107531"/>
      <w:r>
        <w:rPr>
          <w:lang w:val="en-US"/>
        </w:rPr>
        <w:t>Interface description "LMqtt_Publisher"</w:t>
      </w:r>
      <w:bookmarkEnd w:id="19"/>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rPr>
                <w:lang w:val="en-US"/>
              </w:rPr>
            </w:pPr>
            <w:r>
              <w:rPr>
                <w:lang w:val="en-US"/>
              </w:rPr>
              <w:t>The function block "LMqtt_Publisher" is available in all libraries and is equal.</w:t>
            </w:r>
          </w:p>
          <w:p>
            <w:pPr>
              <w:pStyle w:val="Hinweis"/>
              <w:rPr>
                <w:lang w:val="en-US"/>
              </w:rPr>
            </w:pPr>
            <w:r>
              <w:rPr>
                <w:lang w:val="en-US"/>
              </w:rPr>
              <w:t>For the S7-1500, the function block is designed for "optimized block access".</w:t>
            </w:r>
          </w:p>
        </w:tc>
      </w:tr>
    </w:tbl>
    <w:p>
      <w:pPr>
        <w:pStyle w:val="Blocktext"/>
        <w:rPr>
          <w:lang w:val="en-US"/>
        </w:rPr>
      </w:pPr>
      <w:r>
        <w:rPr>
          <w:lang w:val="en-US"/>
        </w:rPr>
        <w:t>The following section explains the input and output parameters of the function block "LMqtt_Publisher".</w:t>
      </w:r>
    </w:p>
    <w:p>
      <w:pPr>
        <w:pStyle w:val="Blocktitel"/>
      </w:pPr>
      <w:r>
        <w:rPr>
          <w:bCs/>
          <w:lang w:val="en-US"/>
        </w:rPr>
        <w:t>Input parameters</w:t>
      </w:r>
    </w:p>
    <w:p>
      <w:pPr>
        <w:pStyle w:val="TabellenBeschriftungTextBreite"/>
      </w:pPr>
      <w:r>
        <w:rPr>
          <w:lang w:val="en-US"/>
        </w:rPr>
        <w:t>Table </w:t>
      </w:r>
      <w:fldSimple w:instr=" STYLEREF 1 \s  \* MERGEFORMAT ">
        <w:r>
          <w:rPr>
            <w:noProof/>
            <w:lang w:val="en-US"/>
          </w:rPr>
          <w:t>2</w:t>
        </w:r>
      </w:fldSimple>
      <w:r>
        <w:rPr>
          <w:lang w:val="en-US"/>
        </w:rPr>
        <w:t>-</w:t>
      </w:r>
      <w:fldSimple w:instr=" SEQ Tabelle \* Arabic \s 1  \* MERGEFORMAT ">
        <w:r>
          <w:rPr>
            <w:noProof/>
            <w:lang w:val="en-US"/>
          </w:rPr>
          <w:t>1</w:t>
        </w:r>
      </w:fldSimple>
    </w:p>
    <w:tbl>
      <w:tblPr>
        <w:tblStyle w:val="Tabellenraster"/>
        <w:tblW w:w="0" w:type="auto"/>
        <w:tblInd w:w="1247" w:type="dxa"/>
        <w:tblLook w:val="04A0" w:firstRow="1" w:lastRow="0" w:firstColumn="1" w:lastColumn="0" w:noHBand="0" w:noVBand="1"/>
      </w:tblPr>
      <w:tblGrid>
        <w:gridCol w:w="1464"/>
        <w:gridCol w:w="1945"/>
        <w:gridCol w:w="4065"/>
      </w:tblGrid>
      <w:tr>
        <w:trPr>
          <w:tblHeader/>
        </w:trPr>
        <w:tc>
          <w:tcPr>
            <w:tcW w:w="1464" w:type="dxa"/>
            <w:tcBorders>
              <w:bottom w:val="single" w:sz="12" w:space="0" w:color="auto"/>
            </w:tcBorders>
            <w:shd w:val="clear" w:color="auto" w:fill="E6E6E6"/>
          </w:tcPr>
          <w:p>
            <w:pPr>
              <w:pStyle w:val="TabelleKopfzentriert"/>
            </w:pPr>
            <w:r>
              <w:rPr>
                <w:bCs/>
                <w:lang w:val="en-US"/>
              </w:rPr>
              <w:t>Parameter</w:t>
            </w:r>
          </w:p>
        </w:tc>
        <w:tc>
          <w:tcPr>
            <w:tcW w:w="1464" w:type="dxa"/>
            <w:tcBorders>
              <w:bottom w:val="single" w:sz="12" w:space="0" w:color="auto"/>
            </w:tcBorders>
            <w:shd w:val="clear" w:color="auto" w:fill="E6E6E6"/>
          </w:tcPr>
          <w:p>
            <w:pPr>
              <w:pStyle w:val="TabelleKopfzentriert"/>
            </w:pPr>
            <w:r>
              <w:rPr>
                <w:bCs/>
                <w:lang w:val="en-US"/>
              </w:rPr>
              <w:t>Data type</w:t>
            </w:r>
          </w:p>
        </w:tc>
        <w:tc>
          <w:tcPr>
            <w:tcW w:w="4078" w:type="dxa"/>
            <w:tcBorders>
              <w:bottom w:val="single" w:sz="12" w:space="0" w:color="auto"/>
            </w:tcBorders>
            <w:shd w:val="clear" w:color="auto" w:fill="E6E6E6"/>
          </w:tcPr>
          <w:p>
            <w:pPr>
              <w:pStyle w:val="TabelleKopfzentriert"/>
            </w:pPr>
            <w:r>
              <w:rPr>
                <w:bCs/>
                <w:lang w:val="en-US"/>
              </w:rPr>
              <w:t>Function</w:t>
            </w:r>
          </w:p>
        </w:tc>
      </w:tr>
      <w:tr>
        <w:tc>
          <w:tcPr>
            <w:tcW w:w="1464" w:type="dxa"/>
            <w:tcBorders>
              <w:top w:val="single" w:sz="12" w:space="0" w:color="auto"/>
            </w:tcBorders>
          </w:tcPr>
          <w:p>
            <w:pPr>
              <w:pStyle w:val="TabelleTextlinks"/>
              <w:keepNext/>
            </w:pPr>
            <w:r>
              <w:rPr>
                <w:lang w:val="en-US"/>
              </w:rPr>
              <w:t>enable</w:t>
            </w:r>
          </w:p>
        </w:tc>
        <w:tc>
          <w:tcPr>
            <w:tcW w:w="1464" w:type="dxa"/>
            <w:tcBorders>
              <w:top w:val="single" w:sz="12" w:space="0" w:color="auto"/>
            </w:tcBorders>
          </w:tcPr>
          <w:p>
            <w:pPr>
              <w:pStyle w:val="TabelleTextlinks"/>
              <w:keepNext/>
            </w:pPr>
            <w:r>
              <w:rPr>
                <w:lang w:val="en-US"/>
              </w:rPr>
              <w:t>BOOL</w:t>
            </w:r>
          </w:p>
        </w:tc>
        <w:tc>
          <w:tcPr>
            <w:tcW w:w="4078" w:type="dxa"/>
            <w:tcBorders>
              <w:top w:val="single" w:sz="12" w:space="0" w:color="auto"/>
            </w:tcBorders>
            <w:shd w:val="clear" w:color="auto" w:fill="auto"/>
          </w:tcPr>
          <w:p>
            <w:pPr>
              <w:pStyle w:val="TabelleTextlinks"/>
              <w:rPr>
                <w:lang w:val="en-US"/>
              </w:rPr>
            </w:pPr>
            <w:r>
              <w:rPr>
                <w:lang w:val="en-US"/>
              </w:rPr>
              <w:t>The function block is activated with a positive edge. The function block is active as long as "enable" has the status "true".</w:t>
            </w:r>
          </w:p>
          <w:p>
            <w:pPr>
              <w:pStyle w:val="TabelleTextlinks"/>
              <w:rPr>
                <w:lang w:val="en-US"/>
              </w:rPr>
            </w:pPr>
            <w:r>
              <w:rPr>
                <w:lang w:val="en-US"/>
              </w:rPr>
              <w:t>A negative edge terminates the function block and the TCP and MQTT connection is terminated.</w:t>
            </w:r>
          </w:p>
        </w:tc>
      </w:tr>
      <w:tr>
        <w:tc>
          <w:tcPr>
            <w:tcW w:w="1464" w:type="dxa"/>
          </w:tcPr>
          <w:p>
            <w:pPr>
              <w:pStyle w:val="TabelleTextlinks"/>
            </w:pPr>
            <w:r>
              <w:rPr>
                <w:lang w:val="en-US"/>
              </w:rPr>
              <w:t>publish</w:t>
            </w:r>
          </w:p>
        </w:tc>
        <w:tc>
          <w:tcPr>
            <w:tcW w:w="1464" w:type="dxa"/>
          </w:tcPr>
          <w:p>
            <w:pPr>
              <w:pStyle w:val="TabelleTextlinks"/>
            </w:pPr>
            <w:r>
              <w:rPr>
                <w:lang w:val="en-US"/>
              </w:rPr>
              <w:t>BOOL</w:t>
            </w:r>
          </w:p>
        </w:tc>
        <w:tc>
          <w:tcPr>
            <w:tcW w:w="4078" w:type="dxa"/>
            <w:shd w:val="clear" w:color="auto" w:fill="auto"/>
          </w:tcPr>
          <w:p>
            <w:pPr>
              <w:pStyle w:val="TabelleTextlinks"/>
              <w:rPr>
                <w:lang w:val="en-US"/>
              </w:rPr>
            </w:pPr>
            <w:r>
              <w:rPr>
                <w:lang w:val="en-US"/>
              </w:rPr>
              <w:t>A message is sent to the broker with a positive edge.</w:t>
            </w:r>
          </w:p>
        </w:tc>
      </w:tr>
      <w:tr>
        <w:tc>
          <w:tcPr>
            <w:tcW w:w="1464" w:type="dxa"/>
          </w:tcPr>
          <w:p>
            <w:pPr>
              <w:pStyle w:val="TabelleTextlinks"/>
            </w:pPr>
            <w:r>
              <w:rPr>
                <w:lang w:val="en-US"/>
              </w:rPr>
              <w:t>tcpConnParam</w:t>
            </w:r>
          </w:p>
        </w:tc>
        <w:tc>
          <w:tcPr>
            <w:tcW w:w="1464" w:type="dxa"/>
          </w:tcPr>
          <w:p>
            <w:pPr>
              <w:pStyle w:val="TabelleTextlinks"/>
            </w:pPr>
            <w:r>
              <w:rPr>
                <w:lang w:val="en-US"/>
              </w:rPr>
              <w:t>"typeTcpConnParam"</w:t>
            </w:r>
          </w:p>
        </w:tc>
        <w:tc>
          <w:tcPr>
            <w:tcW w:w="4078" w:type="dxa"/>
            <w:shd w:val="clear" w:color="auto" w:fill="auto"/>
          </w:tcPr>
          <w:p>
            <w:pPr>
              <w:pStyle w:val="TabelleTextlinks"/>
              <w:rPr>
                <w:lang w:val="en-US"/>
              </w:rPr>
            </w:pPr>
            <w:r>
              <w:rPr>
                <w:lang w:val="en-US"/>
              </w:rPr>
              <w:t>Data area of ​​the TCP connection information</w:t>
            </w:r>
          </w:p>
        </w:tc>
      </w:tr>
      <w:tr>
        <w:tc>
          <w:tcPr>
            <w:tcW w:w="1464" w:type="dxa"/>
          </w:tcPr>
          <w:p>
            <w:pPr>
              <w:pStyle w:val="TabelleTextlinks"/>
            </w:pPr>
            <w:r>
              <w:rPr>
                <w:lang w:val="en-US"/>
              </w:rPr>
              <w:t>mqttParam</w:t>
            </w:r>
          </w:p>
        </w:tc>
        <w:tc>
          <w:tcPr>
            <w:tcW w:w="1464" w:type="dxa"/>
          </w:tcPr>
          <w:p>
            <w:pPr>
              <w:pStyle w:val="TabelleTextlinks"/>
            </w:pPr>
            <w:r>
              <w:rPr>
                <w:lang w:val="en-US"/>
              </w:rPr>
              <w:t>"typeMqttParam"</w:t>
            </w:r>
          </w:p>
        </w:tc>
        <w:tc>
          <w:tcPr>
            <w:tcW w:w="4078" w:type="dxa"/>
            <w:shd w:val="clear" w:color="auto" w:fill="auto"/>
          </w:tcPr>
          <w:p>
            <w:pPr>
              <w:pStyle w:val="TabelleTextlinks"/>
              <w:rPr>
                <w:lang w:val="en-US"/>
              </w:rPr>
            </w:pPr>
            <w:r>
              <w:rPr>
                <w:lang w:val="en-US"/>
              </w:rPr>
              <w:t>Data area of ​​the MQTT connection and message information</w:t>
            </w:r>
          </w:p>
        </w:tc>
      </w:tr>
    </w:tbl>
    <w:p>
      <w:pPr>
        <w:pStyle w:val="Blocktitel"/>
      </w:pPr>
      <w:r>
        <w:rPr>
          <w:bCs/>
          <w:lang w:val="en-US"/>
        </w:rPr>
        <w:t>Output parameters</w:t>
      </w:r>
    </w:p>
    <w:p>
      <w:pPr>
        <w:pStyle w:val="TabellenBeschriftungTextBreite"/>
      </w:pPr>
      <w:r>
        <w:rPr>
          <w:lang w:val="en-US"/>
        </w:rPr>
        <w:t>Table </w:t>
      </w:r>
      <w:fldSimple w:instr=" STYLEREF 1 \s  \* MERGEFORMAT ">
        <w:r>
          <w:rPr>
            <w:noProof/>
            <w:lang w:val="en-US"/>
          </w:rPr>
          <w:t>2</w:t>
        </w:r>
      </w:fldSimple>
      <w:r>
        <w:rPr>
          <w:lang w:val="en-US"/>
        </w:rPr>
        <w:t>-</w:t>
      </w:r>
      <w:fldSimple w:instr=" SEQ Tabelle \* Arabic \s 1  \* MERGEFORMAT ">
        <w:r>
          <w:rPr>
            <w:noProof/>
            <w:lang w:val="en-US"/>
          </w:rPr>
          <w:t>2</w:t>
        </w:r>
      </w:fldSimple>
    </w:p>
    <w:tbl>
      <w:tblPr>
        <w:tblStyle w:val="Tabellenraster"/>
        <w:tblW w:w="0" w:type="auto"/>
        <w:tblInd w:w="1247" w:type="dxa"/>
        <w:tblLook w:val="04A0" w:firstRow="1" w:lastRow="0" w:firstColumn="1" w:lastColumn="0" w:noHBand="0" w:noVBand="1"/>
      </w:tblPr>
      <w:tblGrid>
        <w:gridCol w:w="1437"/>
        <w:gridCol w:w="1960"/>
        <w:gridCol w:w="4077"/>
      </w:tblGrid>
      <w:tr>
        <w:trPr>
          <w:tblHeader/>
        </w:trPr>
        <w:tc>
          <w:tcPr>
            <w:tcW w:w="1437" w:type="dxa"/>
            <w:tcBorders>
              <w:bottom w:val="single" w:sz="12" w:space="0" w:color="auto"/>
            </w:tcBorders>
            <w:shd w:val="clear" w:color="auto" w:fill="E6E6E6"/>
          </w:tcPr>
          <w:p>
            <w:pPr>
              <w:pStyle w:val="TabelleKopfzentriert"/>
            </w:pPr>
            <w:r>
              <w:rPr>
                <w:bCs/>
                <w:lang w:val="en-US"/>
              </w:rPr>
              <w:t>Parameter</w:t>
            </w:r>
          </w:p>
        </w:tc>
        <w:tc>
          <w:tcPr>
            <w:tcW w:w="1960" w:type="dxa"/>
            <w:tcBorders>
              <w:bottom w:val="single" w:sz="12" w:space="0" w:color="auto"/>
            </w:tcBorders>
            <w:shd w:val="clear" w:color="auto" w:fill="E6E6E6"/>
          </w:tcPr>
          <w:p>
            <w:pPr>
              <w:pStyle w:val="TabelleKopfzentriert"/>
            </w:pPr>
            <w:r>
              <w:rPr>
                <w:bCs/>
                <w:lang w:val="en-US"/>
              </w:rPr>
              <w:t>Data type</w:t>
            </w:r>
          </w:p>
        </w:tc>
        <w:tc>
          <w:tcPr>
            <w:tcW w:w="4077" w:type="dxa"/>
            <w:tcBorders>
              <w:bottom w:val="single" w:sz="12" w:space="0" w:color="auto"/>
            </w:tcBorders>
            <w:shd w:val="clear" w:color="auto" w:fill="E6E6E6"/>
          </w:tcPr>
          <w:p>
            <w:pPr>
              <w:pStyle w:val="TabelleKopfzentriert"/>
            </w:pPr>
            <w:r>
              <w:rPr>
                <w:bCs/>
                <w:lang w:val="en-US"/>
              </w:rPr>
              <w:t>Function</w:t>
            </w:r>
          </w:p>
        </w:tc>
      </w:tr>
      <w:tr>
        <w:tc>
          <w:tcPr>
            <w:tcW w:w="1437" w:type="dxa"/>
            <w:tcBorders>
              <w:top w:val="single" w:sz="12" w:space="0" w:color="auto"/>
            </w:tcBorders>
            <w:shd w:val="clear" w:color="auto" w:fill="auto"/>
          </w:tcPr>
          <w:p>
            <w:pPr>
              <w:pStyle w:val="TabelleTextlinks"/>
              <w:keepNext/>
            </w:pPr>
            <w:r>
              <w:rPr>
                <w:lang w:val="en-US"/>
              </w:rPr>
              <w:t>tcpConnected</w:t>
            </w:r>
          </w:p>
        </w:tc>
        <w:tc>
          <w:tcPr>
            <w:tcW w:w="1960" w:type="dxa"/>
            <w:tcBorders>
              <w:top w:val="single" w:sz="12" w:space="0" w:color="auto"/>
            </w:tcBorders>
          </w:tcPr>
          <w:p>
            <w:pPr>
              <w:pStyle w:val="TabelleTextlinks"/>
            </w:pPr>
            <w:r>
              <w:rPr>
                <w:lang w:val="en-US"/>
              </w:rPr>
              <w:t>BOOL</w:t>
            </w:r>
          </w:p>
        </w:tc>
        <w:tc>
          <w:tcPr>
            <w:tcW w:w="4077" w:type="dxa"/>
            <w:tcBorders>
              <w:top w:val="single" w:sz="12" w:space="0" w:color="auto"/>
            </w:tcBorders>
            <w:shd w:val="clear" w:color="auto" w:fill="auto"/>
          </w:tcPr>
          <w:p>
            <w:pPr>
              <w:pStyle w:val="TabelleTextlinks"/>
              <w:rPr>
                <w:lang w:val="en-US"/>
              </w:rPr>
            </w:pPr>
            <w:r>
              <w:rPr>
                <w:lang w:val="en-US"/>
              </w:rPr>
              <w:t>True if the TCP connection has been established</w:t>
            </w:r>
          </w:p>
        </w:tc>
      </w:tr>
      <w:tr>
        <w:tc>
          <w:tcPr>
            <w:tcW w:w="1437" w:type="dxa"/>
            <w:shd w:val="clear" w:color="auto" w:fill="auto"/>
          </w:tcPr>
          <w:p>
            <w:pPr>
              <w:pStyle w:val="TabelleTextlinks"/>
            </w:pPr>
            <w:r>
              <w:rPr>
                <w:lang w:val="en-US"/>
              </w:rPr>
              <w:t>mqttConnected</w:t>
            </w:r>
          </w:p>
        </w:tc>
        <w:tc>
          <w:tcPr>
            <w:tcW w:w="1960" w:type="dxa"/>
          </w:tcPr>
          <w:p>
            <w:pPr>
              <w:pStyle w:val="TabelleTextlinks"/>
            </w:pPr>
            <w:r>
              <w:rPr>
                <w:lang w:val="en-US"/>
              </w:rPr>
              <w:t>BOOL</w:t>
            </w:r>
          </w:p>
        </w:tc>
        <w:tc>
          <w:tcPr>
            <w:tcW w:w="4077" w:type="dxa"/>
            <w:shd w:val="clear" w:color="auto" w:fill="auto"/>
          </w:tcPr>
          <w:p>
            <w:pPr>
              <w:pStyle w:val="TabelleTextlinks"/>
              <w:rPr>
                <w:lang w:val="en-US"/>
              </w:rPr>
            </w:pPr>
            <w:r>
              <w:rPr>
                <w:lang w:val="en-US"/>
              </w:rPr>
              <w:t>True if the MQTT connection has been established</w:t>
            </w:r>
          </w:p>
        </w:tc>
      </w:tr>
      <w:tr>
        <w:tc>
          <w:tcPr>
            <w:tcW w:w="1437" w:type="dxa"/>
            <w:shd w:val="clear" w:color="auto" w:fill="auto"/>
          </w:tcPr>
          <w:p>
            <w:pPr>
              <w:pStyle w:val="TabelleTextlinks"/>
            </w:pPr>
            <w:r>
              <w:rPr>
                <w:lang w:val="en-US"/>
              </w:rPr>
              <w:t>published</w:t>
            </w:r>
          </w:p>
        </w:tc>
        <w:tc>
          <w:tcPr>
            <w:tcW w:w="1960" w:type="dxa"/>
          </w:tcPr>
          <w:p>
            <w:pPr>
              <w:pStyle w:val="TabelleTextlinks"/>
            </w:pPr>
            <w:r>
              <w:rPr>
                <w:lang w:val="en-US"/>
              </w:rPr>
              <w:t>BOOL</w:t>
            </w:r>
          </w:p>
        </w:tc>
        <w:tc>
          <w:tcPr>
            <w:tcW w:w="4077" w:type="dxa"/>
            <w:shd w:val="clear" w:color="auto" w:fill="auto"/>
          </w:tcPr>
          <w:p>
            <w:pPr>
              <w:pStyle w:val="TabelleTextlinks"/>
              <w:rPr>
                <w:lang w:val="en-US"/>
              </w:rPr>
            </w:pPr>
            <w:r>
              <w:rPr>
                <w:lang w:val="en-US"/>
              </w:rPr>
              <w:t>True, if the message has arrived successfully at the broker. Only one cycle is on "true".</w:t>
            </w:r>
          </w:p>
        </w:tc>
      </w:tr>
      <w:tr>
        <w:tc>
          <w:tcPr>
            <w:tcW w:w="1437" w:type="dxa"/>
            <w:shd w:val="clear" w:color="auto" w:fill="auto"/>
          </w:tcPr>
          <w:p>
            <w:pPr>
              <w:pStyle w:val="TabelleTextlinks"/>
            </w:pPr>
            <w:r>
              <w:rPr>
                <w:lang w:val="en-US"/>
              </w:rPr>
              <w:t>busy</w:t>
            </w:r>
          </w:p>
        </w:tc>
        <w:tc>
          <w:tcPr>
            <w:tcW w:w="1960" w:type="dxa"/>
          </w:tcPr>
          <w:p>
            <w:pPr>
              <w:pStyle w:val="TabelleTextlinks"/>
            </w:pPr>
            <w:r>
              <w:rPr>
                <w:lang w:val="en-US"/>
              </w:rPr>
              <w:t>BOOL</w:t>
            </w:r>
          </w:p>
        </w:tc>
        <w:tc>
          <w:tcPr>
            <w:tcW w:w="4077" w:type="dxa"/>
            <w:shd w:val="clear" w:color="auto" w:fill="auto"/>
          </w:tcPr>
          <w:p>
            <w:pPr>
              <w:pStyle w:val="TabelleTextlinks"/>
              <w:rPr>
                <w:lang w:val="en-US"/>
              </w:rPr>
            </w:pPr>
            <w:r>
              <w:rPr>
                <w:lang w:val="en-US"/>
              </w:rPr>
              <w:t>True, while a message or ping is sent to the broker</w:t>
            </w:r>
          </w:p>
        </w:tc>
      </w:tr>
      <w:tr>
        <w:tc>
          <w:tcPr>
            <w:tcW w:w="1437" w:type="dxa"/>
            <w:shd w:val="clear" w:color="auto" w:fill="auto"/>
          </w:tcPr>
          <w:p>
            <w:pPr>
              <w:pStyle w:val="TabelleTextlinks"/>
            </w:pPr>
            <w:r>
              <w:rPr>
                <w:lang w:val="en-US"/>
              </w:rPr>
              <w:t>error</w:t>
            </w:r>
          </w:p>
        </w:tc>
        <w:tc>
          <w:tcPr>
            <w:tcW w:w="1960" w:type="dxa"/>
          </w:tcPr>
          <w:p>
            <w:pPr>
              <w:pStyle w:val="TabelleTextlinks"/>
            </w:pPr>
            <w:r>
              <w:rPr>
                <w:lang w:val="en-US"/>
              </w:rPr>
              <w:t>BOOL</w:t>
            </w:r>
          </w:p>
        </w:tc>
        <w:tc>
          <w:tcPr>
            <w:tcW w:w="4077" w:type="dxa"/>
            <w:shd w:val="clear" w:color="auto" w:fill="auto"/>
          </w:tcPr>
          <w:p>
            <w:pPr>
              <w:pStyle w:val="TabelleTextlinks"/>
              <w:rPr>
                <w:lang w:val="en-US"/>
              </w:rPr>
            </w:pPr>
            <w:r>
              <w:rPr>
                <w:lang w:val="en-US"/>
              </w:rPr>
              <w:t>True if there is an error</w:t>
            </w:r>
          </w:p>
        </w:tc>
      </w:tr>
      <w:tr>
        <w:tc>
          <w:tcPr>
            <w:tcW w:w="1437" w:type="dxa"/>
            <w:shd w:val="clear" w:color="auto" w:fill="auto"/>
          </w:tcPr>
          <w:p>
            <w:pPr>
              <w:pStyle w:val="TabelleTextlinks"/>
            </w:pPr>
            <w:r>
              <w:rPr>
                <w:lang w:val="en-US"/>
              </w:rPr>
              <w:t>statusID</w:t>
            </w:r>
          </w:p>
        </w:tc>
        <w:tc>
          <w:tcPr>
            <w:tcW w:w="1960" w:type="dxa"/>
          </w:tcPr>
          <w:p>
            <w:pPr>
              <w:pStyle w:val="TabelleTextlinks"/>
            </w:pPr>
            <w:r>
              <w:rPr>
                <w:lang w:val="en-US"/>
              </w:rPr>
              <w:t>INT</w:t>
            </w:r>
          </w:p>
        </w:tc>
        <w:tc>
          <w:tcPr>
            <w:tcW w:w="4077" w:type="dxa"/>
            <w:shd w:val="clear" w:color="auto" w:fill="auto"/>
          </w:tcPr>
          <w:p>
            <w:pPr>
              <w:pStyle w:val="TabelleTextlinks"/>
              <w:rPr>
                <w:lang w:val="en-US"/>
              </w:rPr>
            </w:pPr>
            <w:r>
              <w:rPr>
                <w:lang w:val="en-US"/>
              </w:rPr>
              <w:t>State that caused the error</w:t>
            </w:r>
          </w:p>
        </w:tc>
      </w:tr>
      <w:tr>
        <w:tc>
          <w:tcPr>
            <w:tcW w:w="1437" w:type="dxa"/>
            <w:shd w:val="clear" w:color="auto" w:fill="auto"/>
          </w:tcPr>
          <w:p>
            <w:pPr>
              <w:pStyle w:val="TabelleTextlinks"/>
            </w:pPr>
            <w:r>
              <w:rPr>
                <w:lang w:val="en-US"/>
              </w:rPr>
              <w:t>status</w:t>
            </w:r>
          </w:p>
        </w:tc>
        <w:tc>
          <w:tcPr>
            <w:tcW w:w="1960" w:type="dxa"/>
          </w:tcPr>
          <w:p>
            <w:pPr>
              <w:pStyle w:val="TabelleTextlinks"/>
            </w:pPr>
            <w:r>
              <w:rPr>
                <w:lang w:val="en-US"/>
              </w:rPr>
              <w:t>DWORD</w:t>
            </w:r>
          </w:p>
        </w:tc>
        <w:tc>
          <w:tcPr>
            <w:tcW w:w="4077" w:type="dxa"/>
            <w:shd w:val="clear" w:color="auto" w:fill="auto"/>
          </w:tcPr>
          <w:p>
            <w:pPr>
              <w:pStyle w:val="TabelleTextlinks"/>
            </w:pPr>
            <w:r>
              <w:rPr>
                <w:lang w:val="en-US"/>
              </w:rPr>
              <w:t>Error message</w:t>
            </w:r>
          </w:p>
        </w:tc>
      </w:tr>
    </w:tbl>
    <w:p>
      <w:pPr>
        <w:pStyle w:val="berschrift3"/>
        <w:pageBreakBefore/>
      </w:pPr>
      <w:bookmarkStart w:id="20" w:name="_Ref486578660"/>
      <w:bookmarkStart w:id="21" w:name="_Toc520107532"/>
      <w:r>
        <w:rPr>
          <w:lang w:val="en-US"/>
        </w:rPr>
        <w:lastRenderedPageBreak/>
        <w:t>Data block "LMqtt_Data"</w:t>
      </w:r>
      <w:bookmarkEnd w:id="20"/>
      <w:bookmarkEnd w:id="21"/>
    </w:p>
    <w:p>
      <w:pPr>
        <w:pStyle w:val="Blocktext"/>
        <w:rPr>
          <w:lang w:val="en-US"/>
        </w:rPr>
      </w:pPr>
      <w:r>
        <w:rPr>
          <w:lang w:val="en-US"/>
        </w:rPr>
        <w:t>The following figure illustrates the declaration of the data block for the SIMATIC S7-1500/ SIMATIC S7-1200:</w:t>
      </w: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rPr>
                <w:lang w:val="en-US"/>
              </w:rPr>
            </w:pPr>
            <w:r>
              <w:rPr>
                <w:lang w:val="en-US"/>
              </w:rPr>
              <w:t>The data block is designed for "optimized block access".</w:t>
            </w:r>
          </w:p>
        </w:tc>
      </w:tr>
    </w:tbl>
    <w:p>
      <w:pPr>
        <w:pStyle w:val="BildBeschriftungtextBreite"/>
        <w:rPr>
          <w:lang w:val="en-US"/>
        </w:rPr>
      </w:pPr>
    </w:p>
    <w:p>
      <w:pPr>
        <w:pStyle w:val="BildBeschriftungtextBreite"/>
      </w:pPr>
      <w:r>
        <w:rPr>
          <w:lang w:val="en-US"/>
        </w:rPr>
        <w:t>Figure </w:t>
      </w:r>
      <w:fldSimple w:instr=" STYLEREF 1 \s  \* MERGEFORMAT ">
        <w:r>
          <w:rPr>
            <w:noProof/>
            <w:lang w:val="en-US"/>
          </w:rPr>
          <w:t>2</w:t>
        </w:r>
      </w:fldSimple>
      <w:r>
        <w:rPr>
          <w:lang w:val="en-US"/>
        </w:rPr>
        <w:t>-</w:t>
      </w:r>
      <w:fldSimple w:instr=" SEQ Abbildung \* Arabic \s 1  \* MERGEFORMAT ">
        <w:r>
          <w:rPr>
            <w:noProof/>
            <w:lang w:val="en-US"/>
          </w:rPr>
          <w:t>1</w:t>
        </w:r>
      </w:fldSimple>
    </w:p>
    <w:p>
      <w:pPr>
        <w:pStyle w:val="BildBeschriftungtextBreite"/>
        <w:keepNext w:val="0"/>
      </w:pPr>
      <w:r>
        <w:rPr>
          <w:noProof/>
          <w:lang w:eastAsia="de-DE"/>
        </w:rPr>
        <w:drawing>
          <wp:inline distT="0" distB="0" distL="0" distR="0">
            <wp:extent cx="3571875" cy="5753100"/>
            <wp:effectExtent l="0" t="0" r="9525"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Unsecure_S71500.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71875" cy="5753100"/>
                    </a:xfrm>
                    <a:prstGeom prst="rect">
                      <a:avLst/>
                    </a:prstGeom>
                    <a:noFill/>
                    <a:ln>
                      <a:noFill/>
                    </a:ln>
                  </pic:spPr>
                </pic:pic>
              </a:graphicData>
            </a:graphic>
          </wp:inline>
        </w:drawing>
      </w:r>
    </w:p>
    <w:p>
      <w:pPr>
        <w:pStyle w:val="Blocktext"/>
      </w:pPr>
    </w:p>
    <w:p>
      <w:pPr>
        <w:pStyle w:val="Blocktext"/>
        <w:pageBreakBefore/>
        <w:rPr>
          <w:lang w:val="en-US"/>
        </w:rPr>
      </w:pPr>
      <w:r>
        <w:rPr>
          <w:lang w:val="en-US"/>
        </w:rPr>
        <w:lastRenderedPageBreak/>
        <w:t xml:space="preserve">The following figure illustrates the declaration of the data block for the </w:t>
      </w:r>
      <w:r>
        <w:rPr>
          <w:lang w:val="en-US"/>
        </w:rPr>
        <w:br/>
        <w:t>SIMATIC S7-300:</w:t>
      </w:r>
    </w:p>
    <w:p>
      <w:pPr>
        <w:pStyle w:val="Blocktext"/>
        <w:rPr>
          <w:lang w:val="en-US"/>
        </w:rPr>
      </w:pPr>
    </w:p>
    <w:p>
      <w:pPr>
        <w:pStyle w:val="Blocktext"/>
      </w:pPr>
      <w:r>
        <w:rPr>
          <w:lang w:val="en-US"/>
        </w:rPr>
        <w:t>Figure </w:t>
      </w:r>
      <w:fldSimple w:instr=" STYLEREF 1 \s  \* MERGEFORMAT ">
        <w:r>
          <w:rPr>
            <w:noProof/>
            <w:lang w:val="en-US"/>
          </w:rPr>
          <w:t>2</w:t>
        </w:r>
      </w:fldSimple>
      <w:r>
        <w:rPr>
          <w:lang w:val="en-US"/>
        </w:rPr>
        <w:t>-</w:t>
      </w:r>
      <w:fldSimple w:instr=" SEQ Abbildung \* Arabic \s 1  \* MERGEFORMAT ">
        <w:r>
          <w:rPr>
            <w:noProof/>
            <w:lang w:val="en-US"/>
          </w:rPr>
          <w:t>2</w:t>
        </w:r>
      </w:fldSimple>
    </w:p>
    <w:p>
      <w:pPr>
        <w:pStyle w:val="BildBeschriftungtextBreite"/>
        <w:keepNext w:val="0"/>
      </w:pPr>
      <w:r>
        <w:rPr>
          <w:noProof/>
          <w:lang w:eastAsia="de-DE"/>
        </w:rPr>
        <w:drawing>
          <wp:inline distT="0" distB="0" distL="0" distR="0">
            <wp:extent cx="3218400" cy="5097600"/>
            <wp:effectExtent l="0" t="0" r="1270" b="825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Unsecure_S7300.pn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3218400" cy="5097600"/>
                    </a:xfrm>
                    <a:prstGeom prst="rect">
                      <a:avLst/>
                    </a:prstGeom>
                    <a:noFill/>
                    <a:ln>
                      <a:noFill/>
                    </a:ln>
                  </pic:spPr>
                </pic:pic>
              </a:graphicData>
            </a:graphic>
          </wp:inline>
        </w:drawing>
      </w:r>
    </w:p>
    <w:p>
      <w:pPr>
        <w:pStyle w:val="Blocktitel"/>
        <w:pageBreakBefore/>
        <w:rPr>
          <w:lang w:val="en-US"/>
        </w:rPr>
      </w:pPr>
      <w:r>
        <w:rPr>
          <w:bCs/>
          <w:lang w:val="en-US"/>
        </w:rPr>
        <w:lastRenderedPageBreak/>
        <w:t>Overview of data types</w:t>
      </w:r>
    </w:p>
    <w:p>
      <w:pPr>
        <w:pStyle w:val="Blocktext"/>
        <w:rPr>
          <w:lang w:val="en-US"/>
        </w:rPr>
      </w:pPr>
      <w:r>
        <w:rPr>
          <w:lang w:val="en-US"/>
        </w:rPr>
        <w:t>To structure the data clearly, several data types have been created. The data types used in the program are shown in the following list:</w:t>
      </w:r>
    </w:p>
    <w:p>
      <w:pPr>
        <w:pStyle w:val="BulletText1"/>
      </w:pPr>
      <w:r>
        <w:rPr>
          <w:lang w:val="en-US"/>
        </w:rPr>
        <w:t>"typeTcpConnParam"</w:t>
      </w:r>
    </w:p>
    <w:p>
      <w:pPr>
        <w:pStyle w:val="BulletText1"/>
      </w:pPr>
      <w:r>
        <w:rPr>
          <w:lang w:val="en-US"/>
        </w:rPr>
        <w:t>“typeMqttParam"; divided into</w:t>
      </w:r>
    </w:p>
    <w:p>
      <w:pPr>
        <w:pStyle w:val="BulletText2"/>
      </w:pPr>
      <w:r>
        <w:rPr>
          <w:lang w:val="en-US"/>
        </w:rPr>
        <w:t>"typeMqttConnectFlags"</w:t>
      </w:r>
    </w:p>
    <w:p>
      <w:pPr>
        <w:pStyle w:val="BulletText2"/>
      </w:pPr>
      <w:r>
        <w:rPr>
          <w:lang w:val="en-US"/>
        </w:rPr>
        <w:t>"typeMqttPublishFlags"</w:t>
      </w:r>
    </w:p>
    <w:p>
      <w:pPr>
        <w:pStyle w:val="Blocktitel"/>
      </w:pPr>
      <w:r>
        <w:rPr>
          <w:bCs/>
          <w:lang w:val="en-US"/>
        </w:rPr>
        <w:t>Data type "typeTcpConnParam"</w:t>
      </w:r>
    </w:p>
    <w:p>
      <w:pPr>
        <w:pStyle w:val="Blocktext"/>
        <w:rPr>
          <w:lang w:val="en-US"/>
        </w:rPr>
      </w:pPr>
      <w:r>
        <w:rPr>
          <w:lang w:val="en-US"/>
        </w:rPr>
        <w:t>This data type stores all information required to establish the TCP connection. You can set these parameters according to your specifications.</w:t>
      </w:r>
    </w:p>
    <w:p>
      <w:pPr>
        <w:pStyle w:val="Blocktext"/>
        <w:rPr>
          <w:lang w:val="en-US"/>
        </w:rPr>
      </w:pPr>
      <w:r>
        <w:rPr>
          <w:lang w:val="en-US"/>
        </w:rPr>
        <w:t>The following table displays the parameters of the SIMATIC S7-1500/ SIMATIC S7-1200:</w:t>
      </w:r>
    </w:p>
    <w:p>
      <w:pPr>
        <w:pStyle w:val="TabellenBeschriftungTextBreite"/>
        <w:ind w:left="0" w:firstLine="0"/>
      </w:pPr>
      <w:r>
        <w:rPr>
          <w:lang w:val="en-US"/>
        </w:rPr>
        <w:t>Table </w:t>
      </w:r>
      <w:fldSimple w:instr=" STYLEREF 1 \s  \* MERGEFORMAT ">
        <w:r>
          <w:rPr>
            <w:noProof/>
            <w:lang w:val="en-US"/>
          </w:rPr>
          <w:t>2</w:t>
        </w:r>
      </w:fldSimple>
      <w:r>
        <w:rPr>
          <w:lang w:val="en-US"/>
        </w:rPr>
        <w:t>-</w:t>
      </w:r>
      <w:fldSimple w:instr=" SEQ Tabelle \* Arabic \s 1  \* MERGEFORMAT ">
        <w:r>
          <w:rPr>
            <w:noProof/>
            <w:lang w:val="en-US"/>
          </w:rPr>
          <w:t>3</w:t>
        </w:r>
      </w:fldSimple>
    </w:p>
    <w:tbl>
      <w:tblPr>
        <w:tblStyle w:val="Tabellenraster"/>
        <w:tblW w:w="0" w:type="auto"/>
        <w:tblInd w:w="108" w:type="dxa"/>
        <w:tblLayout w:type="fixed"/>
        <w:tblLook w:val="04A0" w:firstRow="1" w:lastRow="0" w:firstColumn="1" w:lastColumn="0" w:noHBand="0" w:noVBand="1"/>
      </w:tblPr>
      <w:tblGrid>
        <w:gridCol w:w="1985"/>
        <w:gridCol w:w="1984"/>
        <w:gridCol w:w="4644"/>
      </w:tblGrid>
      <w:tr>
        <w:trPr>
          <w:tblHeader/>
        </w:trPr>
        <w:tc>
          <w:tcPr>
            <w:tcW w:w="1985" w:type="dxa"/>
            <w:tcBorders>
              <w:bottom w:val="single" w:sz="12" w:space="0" w:color="auto"/>
            </w:tcBorders>
            <w:shd w:val="clear" w:color="auto" w:fill="E6E6E6"/>
          </w:tcPr>
          <w:p>
            <w:pPr>
              <w:pStyle w:val="TabelleKopfzentriert"/>
            </w:pPr>
            <w:r>
              <w:rPr>
                <w:bCs/>
                <w:lang w:val="en-US"/>
              </w:rPr>
              <w:t>Parameter</w:t>
            </w:r>
          </w:p>
        </w:tc>
        <w:tc>
          <w:tcPr>
            <w:tcW w:w="1984" w:type="dxa"/>
            <w:tcBorders>
              <w:bottom w:val="single" w:sz="12" w:space="0" w:color="auto"/>
            </w:tcBorders>
            <w:shd w:val="clear" w:color="auto" w:fill="E6E6E6"/>
          </w:tcPr>
          <w:p>
            <w:pPr>
              <w:pStyle w:val="TabelleKopfzentriert"/>
            </w:pPr>
            <w:r>
              <w:rPr>
                <w:bCs/>
                <w:lang w:val="en-US"/>
              </w:rPr>
              <w:t>Data type</w:t>
            </w:r>
          </w:p>
        </w:tc>
        <w:tc>
          <w:tcPr>
            <w:tcW w:w="4644" w:type="dxa"/>
            <w:tcBorders>
              <w:bottom w:val="single" w:sz="12" w:space="0" w:color="auto"/>
            </w:tcBorders>
            <w:shd w:val="clear" w:color="auto" w:fill="E6E6E6"/>
          </w:tcPr>
          <w:p>
            <w:pPr>
              <w:pStyle w:val="TabelleKopfzentriert"/>
            </w:pPr>
            <w:r>
              <w:rPr>
                <w:bCs/>
                <w:lang w:val="en-US"/>
              </w:rPr>
              <w:t>Meaning</w:t>
            </w:r>
          </w:p>
        </w:tc>
      </w:tr>
      <w:tr>
        <w:tc>
          <w:tcPr>
            <w:tcW w:w="1985" w:type="dxa"/>
            <w:tcBorders>
              <w:top w:val="single" w:sz="12" w:space="0" w:color="auto"/>
            </w:tcBorders>
            <w:shd w:val="clear" w:color="auto" w:fill="auto"/>
          </w:tcPr>
          <w:p>
            <w:pPr>
              <w:pStyle w:val="TabelleTextlinks"/>
            </w:pPr>
            <w:r>
              <w:rPr>
                <w:lang w:val="en-US"/>
              </w:rPr>
              <w:t>hwIdentifier</w:t>
            </w:r>
          </w:p>
        </w:tc>
        <w:tc>
          <w:tcPr>
            <w:tcW w:w="1984" w:type="dxa"/>
            <w:tcBorders>
              <w:top w:val="single" w:sz="12" w:space="0" w:color="auto"/>
            </w:tcBorders>
          </w:tcPr>
          <w:p>
            <w:pPr>
              <w:pStyle w:val="TabelleTextlinks"/>
            </w:pPr>
            <w:r>
              <w:rPr>
                <w:lang w:val="en-US"/>
              </w:rPr>
              <w:t>HW_ANY</w:t>
            </w:r>
          </w:p>
        </w:tc>
        <w:tc>
          <w:tcPr>
            <w:tcW w:w="4644" w:type="dxa"/>
            <w:tcBorders>
              <w:top w:val="single" w:sz="12" w:space="0" w:color="auto"/>
            </w:tcBorders>
            <w:shd w:val="clear" w:color="auto" w:fill="auto"/>
          </w:tcPr>
          <w:p>
            <w:pPr>
              <w:pStyle w:val="TabelleTextlinks"/>
              <w:rPr>
                <w:lang w:val="en-US"/>
              </w:rPr>
            </w:pPr>
            <w:r>
              <w:rPr>
                <w:lang w:val="en-US"/>
              </w:rPr>
              <w:t>HW ID of the PROFINET interface of the CPU</w:t>
            </w:r>
          </w:p>
        </w:tc>
      </w:tr>
      <w:tr>
        <w:tc>
          <w:tcPr>
            <w:tcW w:w="1985" w:type="dxa"/>
            <w:shd w:val="clear" w:color="auto" w:fill="auto"/>
          </w:tcPr>
          <w:p>
            <w:pPr>
              <w:pStyle w:val="TabelleTextlinks"/>
            </w:pPr>
            <w:r>
              <w:rPr>
                <w:lang w:val="en-US"/>
              </w:rPr>
              <w:t>connectionID</w:t>
            </w:r>
          </w:p>
        </w:tc>
        <w:tc>
          <w:tcPr>
            <w:tcW w:w="1984" w:type="dxa"/>
          </w:tcPr>
          <w:p>
            <w:pPr>
              <w:pStyle w:val="TabelleTextlinks"/>
            </w:pPr>
            <w:r>
              <w:rPr>
                <w:lang w:val="en-US"/>
              </w:rPr>
              <w:t>CONN_OUC</w:t>
            </w:r>
          </w:p>
        </w:tc>
        <w:tc>
          <w:tcPr>
            <w:tcW w:w="4644" w:type="dxa"/>
            <w:shd w:val="clear" w:color="auto" w:fill="auto"/>
          </w:tcPr>
          <w:p>
            <w:pPr>
              <w:pStyle w:val="TabelleTextlinks"/>
              <w:rPr>
                <w:lang w:val="en-US"/>
              </w:rPr>
            </w:pPr>
            <w:r>
              <w:rPr>
                <w:lang w:val="en-US"/>
              </w:rPr>
              <w:t>ID of the TCP connection</w:t>
            </w:r>
          </w:p>
        </w:tc>
      </w:tr>
      <w:tr>
        <w:tc>
          <w:tcPr>
            <w:tcW w:w="1985" w:type="dxa"/>
            <w:shd w:val="clear" w:color="auto" w:fill="auto"/>
          </w:tcPr>
          <w:p>
            <w:pPr>
              <w:pStyle w:val="TabelleTextlinks"/>
            </w:pPr>
            <w:r>
              <w:rPr>
                <w:lang w:val="en-US"/>
              </w:rPr>
              <w:t>ipAdressBroker</w:t>
            </w:r>
          </w:p>
        </w:tc>
        <w:tc>
          <w:tcPr>
            <w:tcW w:w="1984" w:type="dxa"/>
          </w:tcPr>
          <w:p>
            <w:pPr>
              <w:pStyle w:val="TabelleTextlinks"/>
            </w:pPr>
            <w:r>
              <w:rPr>
                <w:lang w:val="en-US"/>
              </w:rPr>
              <w:t>Array[0..3] of BYTE</w:t>
            </w:r>
          </w:p>
          <w:p>
            <w:pPr>
              <w:pStyle w:val="TabelleTextlinks"/>
            </w:pPr>
          </w:p>
          <w:p>
            <w:pPr>
              <w:pStyle w:val="TabelleTextlinks"/>
            </w:pPr>
          </w:p>
        </w:tc>
        <w:tc>
          <w:tcPr>
            <w:tcW w:w="4644" w:type="dxa"/>
            <w:shd w:val="clear" w:color="auto" w:fill="auto"/>
          </w:tcPr>
          <w:p>
            <w:pPr>
              <w:pStyle w:val="TabelleTextlinks"/>
              <w:rPr>
                <w:lang w:val="en-US"/>
              </w:rPr>
            </w:pPr>
            <w:r>
              <w:rPr>
                <w:lang w:val="en-US"/>
              </w:rPr>
              <w:t>IP address of the broker, e.g. for the address 192.168.0.10.</w:t>
            </w:r>
          </w:p>
          <w:p>
            <w:pPr>
              <w:pStyle w:val="TabelleTextlinks"/>
              <w:rPr>
                <w:lang w:val="en-US"/>
              </w:rPr>
            </w:pPr>
            <w:r>
              <w:rPr>
                <w:lang w:val="en-US"/>
              </w:rPr>
              <w:t>ipAdressBroker[0] equal to "192"</w:t>
            </w:r>
          </w:p>
          <w:p>
            <w:pPr>
              <w:pStyle w:val="TabelleTextlinks"/>
              <w:rPr>
                <w:lang w:val="en-US"/>
              </w:rPr>
            </w:pPr>
            <w:r>
              <w:rPr>
                <w:lang w:val="en-US"/>
              </w:rPr>
              <w:t>ipAdressBroker[1] equal to "168"</w:t>
            </w:r>
          </w:p>
          <w:p>
            <w:pPr>
              <w:pStyle w:val="TabelleTextlinks"/>
              <w:rPr>
                <w:lang w:val="en-US"/>
              </w:rPr>
            </w:pPr>
            <w:r>
              <w:rPr>
                <w:lang w:val="en-US"/>
              </w:rPr>
              <w:t>ipAdressBroker[2] equal to "0"</w:t>
            </w:r>
          </w:p>
          <w:p>
            <w:pPr>
              <w:pStyle w:val="TabelleTextlinks"/>
              <w:rPr>
                <w:lang w:val="en-US"/>
              </w:rPr>
            </w:pPr>
            <w:r>
              <w:rPr>
                <w:lang w:val="en-US"/>
              </w:rPr>
              <w:t>ipAdressBroker[3] equal to "10"</w:t>
            </w:r>
          </w:p>
        </w:tc>
      </w:tr>
      <w:tr>
        <w:tc>
          <w:tcPr>
            <w:tcW w:w="1985" w:type="dxa"/>
            <w:shd w:val="clear" w:color="auto" w:fill="auto"/>
          </w:tcPr>
          <w:p>
            <w:pPr>
              <w:pStyle w:val="TabelleTextlinks"/>
            </w:pPr>
            <w:r>
              <w:rPr>
                <w:lang w:val="en-US"/>
              </w:rPr>
              <w:t>localPort</w:t>
            </w:r>
          </w:p>
        </w:tc>
        <w:tc>
          <w:tcPr>
            <w:tcW w:w="1984" w:type="dxa"/>
          </w:tcPr>
          <w:p>
            <w:pPr>
              <w:pStyle w:val="TabelleTextlinks"/>
            </w:pPr>
            <w:r>
              <w:rPr>
                <w:lang w:val="en-US"/>
              </w:rPr>
              <w:t>UINT</w:t>
            </w:r>
          </w:p>
        </w:tc>
        <w:tc>
          <w:tcPr>
            <w:tcW w:w="4644" w:type="dxa"/>
            <w:shd w:val="clear" w:color="auto" w:fill="auto"/>
          </w:tcPr>
          <w:p>
            <w:pPr>
              <w:pStyle w:val="TabelleTextlinks"/>
              <w:rPr>
                <w:lang w:val="en-US"/>
              </w:rPr>
            </w:pPr>
            <w:r>
              <w:rPr>
                <w:lang w:val="en-US"/>
              </w:rPr>
              <w:t>Local port number in the CPU</w:t>
            </w:r>
          </w:p>
        </w:tc>
      </w:tr>
      <w:tr>
        <w:tc>
          <w:tcPr>
            <w:tcW w:w="1985" w:type="dxa"/>
            <w:shd w:val="clear" w:color="auto" w:fill="auto"/>
          </w:tcPr>
          <w:p>
            <w:pPr>
              <w:pStyle w:val="TabelleTextlinks"/>
            </w:pPr>
            <w:r>
              <w:rPr>
                <w:lang w:val="en-US"/>
              </w:rPr>
              <w:t>mqttPort</w:t>
            </w:r>
          </w:p>
        </w:tc>
        <w:tc>
          <w:tcPr>
            <w:tcW w:w="1984" w:type="dxa"/>
          </w:tcPr>
          <w:p>
            <w:pPr>
              <w:pStyle w:val="TabelleTextlinks"/>
            </w:pPr>
            <w:r>
              <w:rPr>
                <w:lang w:val="en-US"/>
              </w:rPr>
              <w:t>UINT</w:t>
            </w:r>
          </w:p>
        </w:tc>
        <w:tc>
          <w:tcPr>
            <w:tcW w:w="4644" w:type="dxa"/>
            <w:shd w:val="clear" w:color="auto" w:fill="auto"/>
          </w:tcPr>
          <w:p>
            <w:pPr>
              <w:pStyle w:val="TabelleTextlinks"/>
              <w:rPr>
                <w:lang w:val="en-US"/>
              </w:rPr>
            </w:pPr>
            <w:r>
              <w:rPr>
                <w:lang w:val="en-US"/>
              </w:rPr>
              <w:t>Remote port on the MQTT broker</w:t>
            </w:r>
          </w:p>
        </w:tc>
      </w:tr>
    </w:tbl>
    <w:p>
      <w:pPr>
        <w:pStyle w:val="Blocktext"/>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Note</w:t>
            </w:r>
          </w:p>
        </w:tc>
        <w:tc>
          <w:tcPr>
            <w:tcW w:w="7391" w:type="dxa"/>
            <w:shd w:val="pct15" w:color="auto" w:fill="FFFFFF"/>
          </w:tcPr>
          <w:p>
            <w:pPr>
              <w:pStyle w:val="Hinweis"/>
              <w:rPr>
                <w:lang w:val="en-US"/>
              </w:rPr>
            </w:pPr>
            <w:r>
              <w:rPr>
                <w:lang w:val="en-US"/>
              </w:rPr>
              <w:t>If you use the blocks from the library "LMqttQdn", then you find the parameter "qdnAddressBroker" instead of the parameter "ipAddressBroker".</w:t>
            </w:r>
          </w:p>
        </w:tc>
      </w:tr>
    </w:tbl>
    <w:p>
      <w:pPr>
        <w:pStyle w:val="Blocktext"/>
        <w:rPr>
          <w:lang w:val="en-US"/>
        </w:rPr>
      </w:pPr>
    </w:p>
    <w:p>
      <w:pPr>
        <w:pStyle w:val="Blocktext"/>
        <w:rPr>
          <w:lang w:val="en-US"/>
        </w:rPr>
      </w:pPr>
      <w:r>
        <w:rPr>
          <w:lang w:val="en-US"/>
        </w:rPr>
        <w:t>The following table displays the parameters of the SIMATIC S7-300:</w:t>
      </w:r>
    </w:p>
    <w:p>
      <w:pPr>
        <w:pStyle w:val="TabellenBeschriftungTextBreite"/>
        <w:ind w:left="0" w:firstLine="0"/>
      </w:pPr>
      <w:r>
        <w:rPr>
          <w:lang w:val="en-US"/>
        </w:rPr>
        <w:t>Table </w:t>
      </w:r>
      <w:fldSimple w:instr=" STYLEREF 1 \s  \* MERGEFORMAT ">
        <w:r>
          <w:rPr>
            <w:noProof/>
            <w:lang w:val="en-US"/>
          </w:rPr>
          <w:t>2</w:t>
        </w:r>
      </w:fldSimple>
      <w:r>
        <w:rPr>
          <w:lang w:val="en-US"/>
        </w:rPr>
        <w:t>-</w:t>
      </w:r>
      <w:fldSimple w:instr=" SEQ Tabelle \* Arabic \s 1  \* MERGEFORMAT ">
        <w:r>
          <w:rPr>
            <w:noProof/>
            <w:lang w:val="en-US"/>
          </w:rPr>
          <w:t>4</w:t>
        </w:r>
      </w:fldSimple>
    </w:p>
    <w:tbl>
      <w:tblPr>
        <w:tblStyle w:val="Tabellenraster"/>
        <w:tblW w:w="0" w:type="auto"/>
        <w:tblInd w:w="108" w:type="dxa"/>
        <w:tblLayout w:type="fixed"/>
        <w:tblLook w:val="04A0" w:firstRow="1" w:lastRow="0" w:firstColumn="1" w:lastColumn="0" w:noHBand="0" w:noVBand="1"/>
      </w:tblPr>
      <w:tblGrid>
        <w:gridCol w:w="1985"/>
        <w:gridCol w:w="1984"/>
        <w:gridCol w:w="4644"/>
      </w:tblGrid>
      <w:tr>
        <w:trPr>
          <w:tblHeader/>
        </w:trPr>
        <w:tc>
          <w:tcPr>
            <w:tcW w:w="1985" w:type="dxa"/>
            <w:tcBorders>
              <w:bottom w:val="single" w:sz="12" w:space="0" w:color="auto"/>
            </w:tcBorders>
            <w:shd w:val="clear" w:color="auto" w:fill="E6E6E6"/>
          </w:tcPr>
          <w:p>
            <w:pPr>
              <w:pStyle w:val="TabelleKopfzentriert"/>
            </w:pPr>
            <w:r>
              <w:rPr>
                <w:bCs/>
                <w:lang w:val="en-US"/>
              </w:rPr>
              <w:t>Parameter</w:t>
            </w:r>
          </w:p>
        </w:tc>
        <w:tc>
          <w:tcPr>
            <w:tcW w:w="1984" w:type="dxa"/>
            <w:tcBorders>
              <w:bottom w:val="single" w:sz="12" w:space="0" w:color="auto"/>
            </w:tcBorders>
            <w:shd w:val="clear" w:color="auto" w:fill="E6E6E6"/>
          </w:tcPr>
          <w:p>
            <w:pPr>
              <w:pStyle w:val="TabelleKopfzentriert"/>
            </w:pPr>
            <w:r>
              <w:rPr>
                <w:bCs/>
                <w:lang w:val="en-US"/>
              </w:rPr>
              <w:t>Data type</w:t>
            </w:r>
          </w:p>
        </w:tc>
        <w:tc>
          <w:tcPr>
            <w:tcW w:w="4644" w:type="dxa"/>
            <w:tcBorders>
              <w:bottom w:val="single" w:sz="12" w:space="0" w:color="auto"/>
            </w:tcBorders>
            <w:shd w:val="clear" w:color="auto" w:fill="E6E6E6"/>
          </w:tcPr>
          <w:p>
            <w:pPr>
              <w:pStyle w:val="TabelleKopfzentriert"/>
            </w:pPr>
            <w:r>
              <w:rPr>
                <w:bCs/>
                <w:lang w:val="en-US"/>
              </w:rPr>
              <w:t>Meaning</w:t>
            </w:r>
          </w:p>
        </w:tc>
      </w:tr>
      <w:tr>
        <w:tc>
          <w:tcPr>
            <w:tcW w:w="1985" w:type="dxa"/>
            <w:tcBorders>
              <w:top w:val="single" w:sz="12" w:space="0" w:color="auto"/>
            </w:tcBorders>
            <w:shd w:val="clear" w:color="auto" w:fill="auto"/>
          </w:tcPr>
          <w:p>
            <w:pPr>
              <w:pStyle w:val="TabelleTextlinks"/>
            </w:pPr>
            <w:r>
              <w:rPr>
                <w:lang w:val="en-US"/>
              </w:rPr>
              <w:t>localDeviceID</w:t>
            </w:r>
          </w:p>
        </w:tc>
        <w:tc>
          <w:tcPr>
            <w:tcW w:w="1984" w:type="dxa"/>
            <w:tcBorders>
              <w:top w:val="single" w:sz="12" w:space="0" w:color="auto"/>
            </w:tcBorders>
          </w:tcPr>
          <w:p>
            <w:pPr>
              <w:pStyle w:val="TabelleTextlinks"/>
            </w:pPr>
            <w:r>
              <w:rPr>
                <w:lang w:val="en-US"/>
              </w:rPr>
              <w:t>Byte</w:t>
            </w:r>
          </w:p>
        </w:tc>
        <w:tc>
          <w:tcPr>
            <w:tcW w:w="4644" w:type="dxa"/>
            <w:tcBorders>
              <w:top w:val="single" w:sz="12" w:space="0" w:color="auto"/>
            </w:tcBorders>
            <w:shd w:val="clear" w:color="auto" w:fill="auto"/>
          </w:tcPr>
          <w:p>
            <w:pPr>
              <w:pStyle w:val="TabelleTextlinks"/>
              <w:rPr>
                <w:lang w:val="en-US"/>
              </w:rPr>
            </w:pPr>
            <w:r>
              <w:rPr>
                <w:lang w:val="en-US"/>
              </w:rPr>
              <w:t xml:space="preserve">Slot designation of the PROFINET interface of the CPU (see </w:t>
            </w:r>
            <w:r>
              <w:rPr>
                <w:color w:val="0000FF"/>
                <w:u w:val="single"/>
                <w:lang w:val="en-US"/>
              </w:rPr>
              <w:t xml:space="preserve">Chapter </w:t>
            </w:r>
            <w:r>
              <w:rPr>
                <w:color w:val="0000FF"/>
                <w:u w:val="single"/>
                <w:lang w:val="en-US"/>
              </w:rPr>
              <w:fldChar w:fldCharType="begin"/>
            </w:r>
            <w:r>
              <w:rPr>
                <w:color w:val="0000FF"/>
                <w:u w:val="single"/>
                <w:lang w:val="en-US"/>
              </w:rPr>
              <w:instrText xml:space="preserve"> REF _Ref506460961 \r \h  \* MERGEFORMAT </w:instrText>
            </w:r>
            <w:r>
              <w:rPr>
                <w:color w:val="0000FF"/>
                <w:u w:val="single"/>
                <w:lang w:val="en-US"/>
              </w:rPr>
            </w:r>
            <w:r>
              <w:rPr>
                <w:color w:val="0000FF"/>
                <w:u w:val="single"/>
                <w:lang w:val="en-US"/>
              </w:rPr>
              <w:fldChar w:fldCharType="separate"/>
            </w:r>
            <w:r>
              <w:rPr>
                <w:color w:val="0000FF"/>
                <w:u w:val="single"/>
                <w:lang w:val="en-US"/>
              </w:rPr>
              <w:t>4.2</w:t>
            </w:r>
            <w:r>
              <w:rPr>
                <w:color w:val="0000FF"/>
                <w:lang w:val="en-US"/>
              </w:rPr>
              <w:fldChar w:fldCharType="end"/>
            </w:r>
            <w:r>
              <w:rPr>
                <w:lang w:val="en-US"/>
              </w:rPr>
              <w:t>)</w:t>
            </w:r>
          </w:p>
        </w:tc>
      </w:tr>
      <w:tr>
        <w:tc>
          <w:tcPr>
            <w:tcW w:w="1985" w:type="dxa"/>
            <w:shd w:val="clear" w:color="auto" w:fill="auto"/>
          </w:tcPr>
          <w:p>
            <w:pPr>
              <w:pStyle w:val="TabelleTextlinks"/>
            </w:pPr>
            <w:r>
              <w:rPr>
                <w:lang w:val="en-US"/>
              </w:rPr>
              <w:t>connectionID</w:t>
            </w:r>
          </w:p>
        </w:tc>
        <w:tc>
          <w:tcPr>
            <w:tcW w:w="1984" w:type="dxa"/>
          </w:tcPr>
          <w:p>
            <w:pPr>
              <w:pStyle w:val="TabelleTextlinks"/>
            </w:pPr>
            <w:r>
              <w:rPr>
                <w:lang w:val="en-US"/>
              </w:rPr>
              <w:t>CONN_OUC</w:t>
            </w:r>
          </w:p>
        </w:tc>
        <w:tc>
          <w:tcPr>
            <w:tcW w:w="4644" w:type="dxa"/>
            <w:shd w:val="clear" w:color="auto" w:fill="auto"/>
          </w:tcPr>
          <w:p>
            <w:pPr>
              <w:pStyle w:val="TabelleTextlinks"/>
              <w:rPr>
                <w:lang w:val="en-US"/>
              </w:rPr>
            </w:pPr>
            <w:r>
              <w:rPr>
                <w:lang w:val="en-US"/>
              </w:rPr>
              <w:t>ID of the TCP connection</w:t>
            </w:r>
          </w:p>
        </w:tc>
      </w:tr>
      <w:tr>
        <w:tc>
          <w:tcPr>
            <w:tcW w:w="1985" w:type="dxa"/>
            <w:shd w:val="clear" w:color="auto" w:fill="auto"/>
          </w:tcPr>
          <w:p>
            <w:pPr>
              <w:pStyle w:val="TabelleTextlinks"/>
            </w:pPr>
            <w:r>
              <w:rPr>
                <w:lang w:val="en-US"/>
              </w:rPr>
              <w:t>ipAdressBroker</w:t>
            </w:r>
          </w:p>
        </w:tc>
        <w:tc>
          <w:tcPr>
            <w:tcW w:w="1984" w:type="dxa"/>
          </w:tcPr>
          <w:p>
            <w:pPr>
              <w:pStyle w:val="TabelleTextlinks"/>
            </w:pPr>
            <w:r>
              <w:rPr>
                <w:lang w:val="en-US"/>
              </w:rPr>
              <w:t xml:space="preserve">Array[0..3] of INT </w:t>
            </w:r>
          </w:p>
          <w:p>
            <w:pPr>
              <w:pStyle w:val="TabelleTextlinks"/>
            </w:pPr>
          </w:p>
          <w:p>
            <w:pPr>
              <w:pStyle w:val="TabelleTextlinks"/>
            </w:pPr>
          </w:p>
        </w:tc>
        <w:tc>
          <w:tcPr>
            <w:tcW w:w="4644" w:type="dxa"/>
            <w:shd w:val="clear" w:color="auto" w:fill="auto"/>
          </w:tcPr>
          <w:p>
            <w:pPr>
              <w:pStyle w:val="TabelleTextlinks"/>
              <w:rPr>
                <w:lang w:val="en-US"/>
              </w:rPr>
            </w:pPr>
            <w:r>
              <w:rPr>
                <w:lang w:val="en-US"/>
              </w:rPr>
              <w:t>IP address of the broker, e.g. for the address 192.168.0.10.</w:t>
            </w:r>
          </w:p>
          <w:p>
            <w:pPr>
              <w:pStyle w:val="TabelleTextlinks"/>
              <w:rPr>
                <w:lang w:val="en-US"/>
              </w:rPr>
            </w:pPr>
            <w:r>
              <w:rPr>
                <w:lang w:val="en-US"/>
              </w:rPr>
              <w:t>ipAdressBroker[0] equal to "192"</w:t>
            </w:r>
          </w:p>
          <w:p>
            <w:pPr>
              <w:pStyle w:val="TabelleTextlinks"/>
              <w:rPr>
                <w:lang w:val="en-US"/>
              </w:rPr>
            </w:pPr>
            <w:r>
              <w:rPr>
                <w:lang w:val="en-US"/>
              </w:rPr>
              <w:t>ipAdressBroker[1] equal to "168"</w:t>
            </w:r>
          </w:p>
          <w:p>
            <w:pPr>
              <w:pStyle w:val="TabelleTextlinks"/>
              <w:rPr>
                <w:lang w:val="en-US"/>
              </w:rPr>
            </w:pPr>
            <w:r>
              <w:rPr>
                <w:lang w:val="en-US"/>
              </w:rPr>
              <w:t>ipAdressBroker[2] equal to "0"</w:t>
            </w:r>
          </w:p>
          <w:p>
            <w:pPr>
              <w:pStyle w:val="TabelleTextlinks"/>
              <w:rPr>
                <w:lang w:val="en-US"/>
              </w:rPr>
            </w:pPr>
            <w:r>
              <w:rPr>
                <w:lang w:val="en-US"/>
              </w:rPr>
              <w:t>ipAdressBroker[3] equal to "10"</w:t>
            </w:r>
          </w:p>
        </w:tc>
      </w:tr>
      <w:tr>
        <w:tc>
          <w:tcPr>
            <w:tcW w:w="1985" w:type="dxa"/>
            <w:shd w:val="clear" w:color="auto" w:fill="auto"/>
          </w:tcPr>
          <w:p>
            <w:pPr>
              <w:pStyle w:val="TabelleTextlinks"/>
            </w:pPr>
            <w:r>
              <w:rPr>
                <w:lang w:val="en-US"/>
              </w:rPr>
              <w:t>localPort</w:t>
            </w:r>
          </w:p>
        </w:tc>
        <w:tc>
          <w:tcPr>
            <w:tcW w:w="1984" w:type="dxa"/>
          </w:tcPr>
          <w:p>
            <w:pPr>
              <w:pStyle w:val="TabelleTextlinks"/>
            </w:pPr>
            <w:r>
              <w:rPr>
                <w:lang w:val="en-US"/>
              </w:rPr>
              <w:t>UINT</w:t>
            </w:r>
          </w:p>
        </w:tc>
        <w:tc>
          <w:tcPr>
            <w:tcW w:w="4644" w:type="dxa"/>
            <w:shd w:val="clear" w:color="auto" w:fill="auto"/>
          </w:tcPr>
          <w:p>
            <w:pPr>
              <w:pStyle w:val="TabelleTextlinks"/>
              <w:rPr>
                <w:lang w:val="en-US"/>
              </w:rPr>
            </w:pPr>
            <w:r>
              <w:rPr>
                <w:lang w:val="en-US"/>
              </w:rPr>
              <w:t>Local port number in the CPU</w:t>
            </w:r>
          </w:p>
        </w:tc>
      </w:tr>
      <w:tr>
        <w:tc>
          <w:tcPr>
            <w:tcW w:w="1985" w:type="dxa"/>
            <w:shd w:val="clear" w:color="auto" w:fill="auto"/>
          </w:tcPr>
          <w:p>
            <w:pPr>
              <w:pStyle w:val="TabelleTextlinks"/>
            </w:pPr>
            <w:r>
              <w:rPr>
                <w:lang w:val="en-US"/>
              </w:rPr>
              <w:t>mqttPort</w:t>
            </w:r>
          </w:p>
        </w:tc>
        <w:tc>
          <w:tcPr>
            <w:tcW w:w="1984" w:type="dxa"/>
          </w:tcPr>
          <w:p>
            <w:pPr>
              <w:pStyle w:val="TabelleTextlinks"/>
            </w:pPr>
            <w:r>
              <w:rPr>
                <w:lang w:val="en-US"/>
              </w:rPr>
              <w:t>UINT</w:t>
            </w:r>
          </w:p>
        </w:tc>
        <w:tc>
          <w:tcPr>
            <w:tcW w:w="4644" w:type="dxa"/>
            <w:shd w:val="clear" w:color="auto" w:fill="auto"/>
          </w:tcPr>
          <w:p>
            <w:pPr>
              <w:pStyle w:val="TabelleTextlinks"/>
              <w:rPr>
                <w:lang w:val="en-US"/>
              </w:rPr>
            </w:pPr>
            <w:r>
              <w:rPr>
                <w:lang w:val="en-US"/>
              </w:rPr>
              <w:t>Remote port on the MQTT broker</w:t>
            </w:r>
          </w:p>
        </w:tc>
      </w:tr>
    </w:tbl>
    <w:p>
      <w:pPr>
        <w:pStyle w:val="Blocktext"/>
        <w:rPr>
          <w:lang w:val="en-US"/>
        </w:rPr>
      </w:pPr>
    </w:p>
    <w:p>
      <w:pPr>
        <w:pStyle w:val="Blocktitel"/>
        <w:pageBreakBefore/>
        <w:rPr>
          <w:lang w:val="en-US"/>
        </w:rPr>
      </w:pPr>
      <w:r>
        <w:rPr>
          <w:bCs/>
          <w:lang w:val="en-US"/>
        </w:rPr>
        <w:lastRenderedPageBreak/>
        <w:t>Data type "typeMqttParam"</w:t>
      </w:r>
    </w:p>
    <w:p>
      <w:pPr>
        <w:pStyle w:val="Blocktext"/>
        <w:rPr>
          <w:lang w:val="en-US"/>
        </w:rPr>
      </w:pPr>
      <w:r>
        <w:rPr>
          <w:lang w:val="en-US"/>
        </w:rPr>
        <w:t>This data type contains all the information about MQTT. The information you can store here is shown in the following list:</w:t>
      </w:r>
    </w:p>
    <w:p>
      <w:pPr>
        <w:pStyle w:val="BulletText1"/>
      </w:pPr>
      <w:r>
        <w:rPr>
          <w:lang w:val="en-US"/>
        </w:rPr>
        <w:t>Flags for the connection</w:t>
      </w:r>
    </w:p>
    <w:p>
      <w:pPr>
        <w:pStyle w:val="BulletText1"/>
      </w:pPr>
      <w:r>
        <w:rPr>
          <w:lang w:val="en-US"/>
        </w:rPr>
        <w:t>Flags for sending messages</w:t>
      </w:r>
    </w:p>
    <w:p>
      <w:pPr>
        <w:pStyle w:val="BulletText1"/>
      </w:pPr>
      <w:r>
        <w:rPr>
          <w:lang w:val="en-US"/>
        </w:rPr>
        <w:t>Logon information at the broker</w:t>
      </w:r>
    </w:p>
    <w:p>
      <w:pPr>
        <w:pStyle w:val="BulletText1"/>
      </w:pPr>
      <w:r>
        <w:rPr>
          <w:lang w:val="en-US"/>
        </w:rPr>
        <w:t>Topic</w:t>
      </w:r>
    </w:p>
    <w:p>
      <w:pPr>
        <w:pStyle w:val="BulletText1"/>
      </w:pPr>
      <w:r>
        <w:rPr>
          <w:lang w:val="en-US"/>
        </w:rPr>
        <w:t>Message text</w:t>
      </w:r>
    </w:p>
    <w:p>
      <w:pPr>
        <w:pStyle w:val="Blocktext"/>
        <w:rPr>
          <w:lang w:val="en-US"/>
        </w:rPr>
      </w:pPr>
      <w:r>
        <w:rPr>
          <w:lang w:val="en-US"/>
        </w:rPr>
        <w:t>To display the large number of parameters in a more structured way, separate data types have been created for the flags.</w:t>
      </w:r>
    </w:p>
    <w:p>
      <w:pPr>
        <w:pStyle w:val="Blocktext"/>
        <w:rPr>
          <w:lang w:val="en-US"/>
        </w:rPr>
      </w:pPr>
    </w:p>
    <w:p>
      <w:pPr>
        <w:pStyle w:val="Blocktext"/>
        <w:rPr>
          <w:lang w:val="en-US"/>
        </w:rPr>
      </w:pPr>
      <w:r>
        <w:rPr>
          <w:lang w:val="en-US"/>
        </w:rPr>
        <w:t>With the data type "typeMqttConnectFlags" you can determine the flags for establishing the connection to the MQTT broker.</w:t>
      </w:r>
    </w:p>
    <w:p>
      <w:pPr>
        <w:pStyle w:val="TabellenBeschriftungTextBreite"/>
        <w:ind w:left="0" w:firstLine="0"/>
      </w:pPr>
      <w:r>
        <w:rPr>
          <w:lang w:val="en-US"/>
        </w:rPr>
        <w:t>Table </w:t>
      </w:r>
      <w:fldSimple w:instr=" STYLEREF 1 \s  \* MERGEFORMAT ">
        <w:r>
          <w:rPr>
            <w:noProof/>
            <w:lang w:val="en-US"/>
          </w:rPr>
          <w:t>2</w:t>
        </w:r>
      </w:fldSimple>
      <w:r>
        <w:rPr>
          <w:lang w:val="en-US"/>
        </w:rPr>
        <w:t>-</w:t>
      </w:r>
      <w:fldSimple w:instr=" SEQ Tabelle \* Arabic \s 1  \* MERGEFORMAT ">
        <w:r>
          <w:rPr>
            <w:noProof/>
            <w:lang w:val="en-US"/>
          </w:rPr>
          <w:t>5</w:t>
        </w:r>
      </w:fldSimple>
    </w:p>
    <w:tbl>
      <w:tblPr>
        <w:tblStyle w:val="Tabellenraster"/>
        <w:tblW w:w="0" w:type="auto"/>
        <w:tblInd w:w="108" w:type="dxa"/>
        <w:tblLayout w:type="fixed"/>
        <w:tblLook w:val="04A0" w:firstRow="1" w:lastRow="0" w:firstColumn="1" w:lastColumn="0" w:noHBand="0" w:noVBand="1"/>
      </w:tblPr>
      <w:tblGrid>
        <w:gridCol w:w="1985"/>
        <w:gridCol w:w="1417"/>
        <w:gridCol w:w="5211"/>
      </w:tblGrid>
      <w:tr>
        <w:trPr>
          <w:tblHeader/>
        </w:trPr>
        <w:tc>
          <w:tcPr>
            <w:tcW w:w="1985" w:type="dxa"/>
            <w:tcBorders>
              <w:bottom w:val="single" w:sz="12" w:space="0" w:color="auto"/>
            </w:tcBorders>
            <w:shd w:val="clear" w:color="auto" w:fill="E6E6E6"/>
          </w:tcPr>
          <w:p>
            <w:pPr>
              <w:pStyle w:val="TabelleKopfzentriert"/>
            </w:pPr>
            <w:r>
              <w:rPr>
                <w:bCs/>
                <w:lang w:val="en-US"/>
              </w:rPr>
              <w:t>Parameter</w:t>
            </w:r>
          </w:p>
        </w:tc>
        <w:tc>
          <w:tcPr>
            <w:tcW w:w="1417" w:type="dxa"/>
            <w:tcBorders>
              <w:bottom w:val="single" w:sz="12" w:space="0" w:color="auto"/>
            </w:tcBorders>
            <w:shd w:val="clear" w:color="auto" w:fill="E6E6E6"/>
          </w:tcPr>
          <w:p>
            <w:pPr>
              <w:pStyle w:val="TabelleKopfzentriert"/>
            </w:pPr>
            <w:r>
              <w:rPr>
                <w:bCs/>
                <w:lang w:val="en-US"/>
              </w:rPr>
              <w:t>Data type</w:t>
            </w:r>
          </w:p>
        </w:tc>
        <w:tc>
          <w:tcPr>
            <w:tcW w:w="5211" w:type="dxa"/>
            <w:tcBorders>
              <w:bottom w:val="single" w:sz="12" w:space="0" w:color="auto"/>
            </w:tcBorders>
            <w:shd w:val="clear" w:color="auto" w:fill="E6E6E6"/>
          </w:tcPr>
          <w:p>
            <w:pPr>
              <w:pStyle w:val="TabelleKopfzentriert"/>
            </w:pPr>
            <w:r>
              <w:rPr>
                <w:bCs/>
                <w:lang w:val="en-US"/>
              </w:rPr>
              <w:t>Meaning</w:t>
            </w:r>
          </w:p>
        </w:tc>
      </w:tr>
      <w:tr>
        <w:tc>
          <w:tcPr>
            <w:tcW w:w="1985" w:type="dxa"/>
            <w:tcBorders>
              <w:top w:val="single" w:sz="12" w:space="0" w:color="auto"/>
            </w:tcBorders>
            <w:shd w:val="clear" w:color="auto" w:fill="auto"/>
          </w:tcPr>
          <w:p>
            <w:pPr>
              <w:pStyle w:val="TabelleTextlinks"/>
              <w:rPr>
                <w:lang w:val="en-US"/>
              </w:rPr>
            </w:pPr>
            <w:r>
              <w:rPr>
                <w:lang w:val="en-US"/>
              </w:rPr>
              <w:t>cleanSession</w:t>
            </w:r>
          </w:p>
        </w:tc>
        <w:tc>
          <w:tcPr>
            <w:tcW w:w="1417" w:type="dxa"/>
            <w:tcBorders>
              <w:top w:val="single" w:sz="12" w:space="0" w:color="auto"/>
            </w:tcBorders>
          </w:tcPr>
          <w:p>
            <w:r>
              <w:rPr>
                <w:lang w:val="en-US"/>
              </w:rPr>
              <w:t>BOOL</w:t>
            </w:r>
          </w:p>
        </w:tc>
        <w:tc>
          <w:tcPr>
            <w:tcW w:w="5211" w:type="dxa"/>
            <w:tcBorders>
              <w:top w:val="single" w:sz="12" w:space="0" w:color="auto"/>
            </w:tcBorders>
            <w:shd w:val="clear" w:color="auto" w:fill="auto"/>
          </w:tcPr>
          <w:p>
            <w:pPr>
              <w:pStyle w:val="TabelleTextlinks"/>
              <w:rPr>
                <w:lang w:val="en-US"/>
              </w:rPr>
            </w:pPr>
            <w:r>
              <w:rPr>
                <w:lang w:val="en-US"/>
              </w:rPr>
              <w:t>True if all data from a previous session should be deleted.</w:t>
            </w:r>
          </w:p>
        </w:tc>
      </w:tr>
      <w:tr>
        <w:tc>
          <w:tcPr>
            <w:tcW w:w="1985" w:type="dxa"/>
            <w:shd w:val="clear" w:color="auto" w:fill="auto"/>
          </w:tcPr>
          <w:p>
            <w:pPr>
              <w:pStyle w:val="TabelleTextlinks"/>
            </w:pPr>
            <w:r>
              <w:rPr>
                <w:lang w:val="en-US"/>
              </w:rPr>
              <w:t>will</w:t>
            </w:r>
          </w:p>
        </w:tc>
        <w:tc>
          <w:tcPr>
            <w:tcW w:w="1417" w:type="dxa"/>
          </w:tcPr>
          <w:p>
            <w:r>
              <w:rPr>
                <w:lang w:val="en-US"/>
              </w:rPr>
              <w:t>BOOL</w:t>
            </w:r>
          </w:p>
        </w:tc>
        <w:tc>
          <w:tcPr>
            <w:tcW w:w="5211" w:type="dxa"/>
            <w:shd w:val="clear" w:color="auto" w:fill="auto"/>
          </w:tcPr>
          <w:p>
            <w:pPr>
              <w:pStyle w:val="TabelleTextlinks"/>
              <w:rPr>
                <w:lang w:val="en-US"/>
              </w:rPr>
            </w:pPr>
            <w:r>
              <w:rPr>
                <w:lang w:val="en-US"/>
              </w:rPr>
              <w:t>Activates the "Last Will and Testament" feature.</w:t>
            </w:r>
          </w:p>
        </w:tc>
      </w:tr>
      <w:tr>
        <w:tc>
          <w:tcPr>
            <w:tcW w:w="1985" w:type="dxa"/>
            <w:shd w:val="clear" w:color="auto" w:fill="auto"/>
          </w:tcPr>
          <w:p>
            <w:pPr>
              <w:pStyle w:val="TabelleTextlinks"/>
            </w:pPr>
            <w:r>
              <w:rPr>
                <w:lang w:val="en-US"/>
              </w:rPr>
              <w:t>willQoS_1</w:t>
            </w:r>
          </w:p>
        </w:tc>
        <w:tc>
          <w:tcPr>
            <w:tcW w:w="1417" w:type="dxa"/>
          </w:tcPr>
          <w:p>
            <w:r>
              <w:rPr>
                <w:lang w:val="en-US"/>
              </w:rPr>
              <w:t>BOOL</w:t>
            </w:r>
          </w:p>
        </w:tc>
        <w:tc>
          <w:tcPr>
            <w:tcW w:w="5211" w:type="dxa"/>
            <w:shd w:val="clear" w:color="auto" w:fill="auto"/>
          </w:tcPr>
          <w:p>
            <w:pPr>
              <w:pStyle w:val="TabelleTextlinks"/>
              <w:rPr>
                <w:lang w:val="en-US"/>
              </w:rPr>
            </w:pPr>
            <w:r>
              <w:rPr>
                <w:lang w:val="en-US"/>
              </w:rPr>
              <w:t>True if the QoS for last will is Level 1.</w:t>
            </w:r>
          </w:p>
        </w:tc>
      </w:tr>
      <w:tr>
        <w:tc>
          <w:tcPr>
            <w:tcW w:w="1985" w:type="dxa"/>
            <w:shd w:val="clear" w:color="auto" w:fill="auto"/>
          </w:tcPr>
          <w:p>
            <w:pPr>
              <w:pStyle w:val="TabelleTextlinks"/>
            </w:pPr>
            <w:r>
              <w:rPr>
                <w:lang w:val="en-US"/>
              </w:rPr>
              <w:t>willQoS_2</w:t>
            </w:r>
          </w:p>
        </w:tc>
        <w:tc>
          <w:tcPr>
            <w:tcW w:w="1417" w:type="dxa"/>
          </w:tcPr>
          <w:p>
            <w:r>
              <w:rPr>
                <w:lang w:val="en-US"/>
              </w:rPr>
              <w:t>BOOL</w:t>
            </w:r>
          </w:p>
        </w:tc>
        <w:tc>
          <w:tcPr>
            <w:tcW w:w="5211" w:type="dxa"/>
            <w:shd w:val="clear" w:color="auto" w:fill="auto"/>
          </w:tcPr>
          <w:p>
            <w:pPr>
              <w:pStyle w:val="TabelleTextlinks"/>
              <w:rPr>
                <w:lang w:val="en-US"/>
              </w:rPr>
            </w:pPr>
            <w:r>
              <w:rPr>
                <w:lang w:val="en-US"/>
              </w:rPr>
              <w:t>True if the QoS for last will is Level 2.</w:t>
            </w:r>
          </w:p>
        </w:tc>
      </w:tr>
      <w:tr>
        <w:tc>
          <w:tcPr>
            <w:tcW w:w="1985" w:type="dxa"/>
            <w:shd w:val="clear" w:color="auto" w:fill="auto"/>
          </w:tcPr>
          <w:p>
            <w:pPr>
              <w:pStyle w:val="TabelleTextlinks"/>
            </w:pPr>
            <w:r>
              <w:rPr>
                <w:lang w:val="en-US"/>
              </w:rPr>
              <w:t>willRetain</w:t>
            </w:r>
          </w:p>
        </w:tc>
        <w:tc>
          <w:tcPr>
            <w:tcW w:w="1417" w:type="dxa"/>
          </w:tcPr>
          <w:p>
            <w:r>
              <w:rPr>
                <w:lang w:val="en-US"/>
              </w:rPr>
              <w:t>BOOL</w:t>
            </w:r>
          </w:p>
        </w:tc>
        <w:tc>
          <w:tcPr>
            <w:tcW w:w="5211" w:type="dxa"/>
            <w:shd w:val="clear" w:color="auto" w:fill="auto"/>
          </w:tcPr>
          <w:p>
            <w:pPr>
              <w:pStyle w:val="TabelleTextlinks"/>
              <w:rPr>
                <w:lang w:val="en-US"/>
              </w:rPr>
            </w:pPr>
            <w:r>
              <w:rPr>
                <w:lang w:val="en-US"/>
              </w:rPr>
              <w:t>True if the last will be saved as soon as it's sent.</w:t>
            </w:r>
          </w:p>
        </w:tc>
      </w:tr>
      <w:tr>
        <w:tc>
          <w:tcPr>
            <w:tcW w:w="1985" w:type="dxa"/>
            <w:shd w:val="clear" w:color="auto" w:fill="auto"/>
          </w:tcPr>
          <w:p>
            <w:pPr>
              <w:pStyle w:val="TabelleTextlinks"/>
            </w:pPr>
            <w:r>
              <w:rPr>
                <w:lang w:val="en-US"/>
              </w:rPr>
              <w:t>password</w:t>
            </w:r>
          </w:p>
        </w:tc>
        <w:tc>
          <w:tcPr>
            <w:tcW w:w="1417" w:type="dxa"/>
          </w:tcPr>
          <w:p>
            <w:r>
              <w:rPr>
                <w:lang w:val="en-US"/>
              </w:rPr>
              <w:t>BOOL</w:t>
            </w:r>
          </w:p>
        </w:tc>
        <w:tc>
          <w:tcPr>
            <w:tcW w:w="5211" w:type="dxa"/>
            <w:shd w:val="clear" w:color="auto" w:fill="auto"/>
          </w:tcPr>
          <w:p>
            <w:pPr>
              <w:pStyle w:val="TabelleTextlinks"/>
              <w:rPr>
                <w:lang w:val="en-US"/>
              </w:rPr>
            </w:pPr>
            <w:r>
              <w:rPr>
                <w:lang w:val="en-US"/>
              </w:rPr>
              <w:t xml:space="preserve">True if the MQTT broker requires a login (name and password) of the client. </w:t>
            </w:r>
          </w:p>
        </w:tc>
      </w:tr>
      <w:tr>
        <w:tc>
          <w:tcPr>
            <w:tcW w:w="1985" w:type="dxa"/>
            <w:shd w:val="clear" w:color="auto" w:fill="auto"/>
          </w:tcPr>
          <w:p>
            <w:pPr>
              <w:pStyle w:val="TabelleTextlinks"/>
            </w:pPr>
            <w:r>
              <w:rPr>
                <w:lang w:val="en-US"/>
              </w:rPr>
              <w:t>username</w:t>
            </w:r>
          </w:p>
        </w:tc>
        <w:tc>
          <w:tcPr>
            <w:tcW w:w="1417" w:type="dxa"/>
          </w:tcPr>
          <w:p>
            <w:r>
              <w:rPr>
                <w:lang w:val="en-US"/>
              </w:rPr>
              <w:t>BOOL</w:t>
            </w:r>
          </w:p>
        </w:tc>
        <w:tc>
          <w:tcPr>
            <w:tcW w:w="5211" w:type="dxa"/>
            <w:shd w:val="clear" w:color="auto" w:fill="auto"/>
          </w:tcPr>
          <w:p>
            <w:pPr>
              <w:pStyle w:val="TabelleTextlinks"/>
              <w:rPr>
                <w:lang w:val="en-US"/>
              </w:rPr>
            </w:pPr>
            <w:r>
              <w:rPr>
                <w:lang w:val="en-US"/>
              </w:rPr>
              <w:t>True if the MQTT broker requires a login (name and password) of the client.</w:t>
            </w:r>
          </w:p>
        </w:tc>
      </w:tr>
    </w:tbl>
    <w:p>
      <w:pPr>
        <w:pStyle w:val="Blocktext"/>
        <w:rPr>
          <w:lang w:val="en-US"/>
        </w:rPr>
      </w:pPr>
    </w:p>
    <w:p>
      <w:pPr>
        <w:pStyle w:val="Blocktext"/>
        <w:rPr>
          <w:lang w:val="en-US"/>
        </w:rPr>
      </w:pPr>
      <w:r>
        <w:rPr>
          <w:lang w:val="en-US"/>
        </w:rPr>
        <w:t>You can use the data type "typeMqttPublishFlags" to determine the flags for the MQTT message.</w:t>
      </w:r>
    </w:p>
    <w:p>
      <w:pPr>
        <w:pStyle w:val="TabellenBeschriftungTextBreite"/>
        <w:ind w:left="0" w:firstLine="0"/>
      </w:pPr>
      <w:r>
        <w:rPr>
          <w:lang w:val="en-US"/>
        </w:rPr>
        <w:t>Table </w:t>
      </w:r>
      <w:fldSimple w:instr=" STYLEREF 1 \s  \* MERGEFORMAT ">
        <w:r>
          <w:rPr>
            <w:noProof/>
            <w:lang w:val="en-US"/>
          </w:rPr>
          <w:t>2</w:t>
        </w:r>
      </w:fldSimple>
      <w:r>
        <w:rPr>
          <w:lang w:val="en-US"/>
        </w:rPr>
        <w:t>-</w:t>
      </w:r>
      <w:fldSimple w:instr=" SEQ Tabelle \* Arabic \s 1  \* MERGEFORMAT ">
        <w:r>
          <w:rPr>
            <w:noProof/>
            <w:lang w:val="en-US"/>
          </w:rPr>
          <w:t>6</w:t>
        </w:r>
      </w:fldSimple>
    </w:p>
    <w:tbl>
      <w:tblPr>
        <w:tblStyle w:val="Tabellenraster"/>
        <w:tblW w:w="0" w:type="auto"/>
        <w:tblInd w:w="108" w:type="dxa"/>
        <w:tblLayout w:type="fixed"/>
        <w:tblLook w:val="04A0" w:firstRow="1" w:lastRow="0" w:firstColumn="1" w:lastColumn="0" w:noHBand="0" w:noVBand="1"/>
      </w:tblPr>
      <w:tblGrid>
        <w:gridCol w:w="1985"/>
        <w:gridCol w:w="1417"/>
        <w:gridCol w:w="5211"/>
      </w:tblGrid>
      <w:tr>
        <w:trPr>
          <w:tblHeader/>
        </w:trPr>
        <w:tc>
          <w:tcPr>
            <w:tcW w:w="1985" w:type="dxa"/>
            <w:tcBorders>
              <w:bottom w:val="single" w:sz="12" w:space="0" w:color="auto"/>
            </w:tcBorders>
            <w:shd w:val="clear" w:color="auto" w:fill="E6E6E6"/>
          </w:tcPr>
          <w:p>
            <w:pPr>
              <w:pStyle w:val="TabelleKopfzentriert"/>
            </w:pPr>
            <w:r>
              <w:rPr>
                <w:bCs/>
                <w:lang w:val="en-US"/>
              </w:rPr>
              <w:t>Parameter</w:t>
            </w:r>
          </w:p>
        </w:tc>
        <w:tc>
          <w:tcPr>
            <w:tcW w:w="1417" w:type="dxa"/>
            <w:tcBorders>
              <w:bottom w:val="single" w:sz="12" w:space="0" w:color="auto"/>
            </w:tcBorders>
            <w:shd w:val="clear" w:color="auto" w:fill="E6E6E6"/>
          </w:tcPr>
          <w:p>
            <w:pPr>
              <w:pStyle w:val="TabelleKopfzentriert"/>
            </w:pPr>
            <w:r>
              <w:rPr>
                <w:bCs/>
                <w:lang w:val="en-US"/>
              </w:rPr>
              <w:t>Data type</w:t>
            </w:r>
          </w:p>
        </w:tc>
        <w:tc>
          <w:tcPr>
            <w:tcW w:w="5211" w:type="dxa"/>
            <w:tcBorders>
              <w:bottom w:val="single" w:sz="12" w:space="0" w:color="auto"/>
            </w:tcBorders>
            <w:shd w:val="clear" w:color="auto" w:fill="E6E6E6"/>
          </w:tcPr>
          <w:p>
            <w:pPr>
              <w:pStyle w:val="TabelleKopfzentriert"/>
            </w:pPr>
            <w:r>
              <w:rPr>
                <w:bCs/>
                <w:lang w:val="en-US"/>
              </w:rPr>
              <w:t>Meaning</w:t>
            </w:r>
          </w:p>
        </w:tc>
      </w:tr>
      <w:tr>
        <w:tc>
          <w:tcPr>
            <w:tcW w:w="1985" w:type="dxa"/>
            <w:shd w:val="clear" w:color="auto" w:fill="auto"/>
          </w:tcPr>
          <w:p>
            <w:pPr>
              <w:pStyle w:val="TabelleTextlinks"/>
            </w:pPr>
            <w:r>
              <w:rPr>
                <w:lang w:val="en-US"/>
              </w:rPr>
              <w:t>qualityOfService</w:t>
            </w:r>
          </w:p>
        </w:tc>
        <w:tc>
          <w:tcPr>
            <w:tcW w:w="1417" w:type="dxa"/>
          </w:tcPr>
          <w:p>
            <w:r>
              <w:rPr>
                <w:lang w:val="en-US"/>
              </w:rPr>
              <w:t>INT</w:t>
            </w:r>
          </w:p>
        </w:tc>
        <w:tc>
          <w:tcPr>
            <w:tcW w:w="5211" w:type="dxa"/>
            <w:shd w:val="clear" w:color="auto" w:fill="auto"/>
          </w:tcPr>
          <w:p>
            <w:pPr>
              <w:pStyle w:val="TabelleTextlinks"/>
            </w:pPr>
            <w:r>
              <w:rPr>
                <w:lang w:val="en-US"/>
              </w:rPr>
              <w:t>Defines the QoS level for the MQTT message. Possible values are:</w:t>
            </w:r>
          </w:p>
          <w:p>
            <w:pPr>
              <w:pStyle w:val="TabelleBulletText1"/>
            </w:pPr>
            <w:r>
              <w:rPr>
                <w:lang w:val="en-US"/>
              </w:rPr>
              <w:t>"0" for QoS level 0</w:t>
            </w:r>
          </w:p>
          <w:p>
            <w:pPr>
              <w:pStyle w:val="TabelleBulletText1"/>
            </w:pPr>
            <w:r>
              <w:rPr>
                <w:lang w:val="en-US"/>
              </w:rPr>
              <w:t>"1" for QoS level 1</w:t>
            </w:r>
          </w:p>
          <w:p>
            <w:pPr>
              <w:pStyle w:val="TabelleBulletText1"/>
            </w:pPr>
            <w:r>
              <w:rPr>
                <w:lang w:val="en-US"/>
              </w:rPr>
              <w:t>"2" for QoS level 2</w:t>
            </w:r>
          </w:p>
        </w:tc>
      </w:tr>
      <w:tr>
        <w:tc>
          <w:tcPr>
            <w:tcW w:w="1985" w:type="dxa"/>
            <w:shd w:val="clear" w:color="auto" w:fill="auto"/>
          </w:tcPr>
          <w:p>
            <w:pPr>
              <w:pStyle w:val="TabelleTextlinks"/>
            </w:pPr>
            <w:r>
              <w:rPr>
                <w:lang w:val="en-US"/>
              </w:rPr>
              <w:t>retain</w:t>
            </w:r>
          </w:p>
        </w:tc>
        <w:tc>
          <w:tcPr>
            <w:tcW w:w="1417" w:type="dxa"/>
          </w:tcPr>
          <w:p>
            <w:r>
              <w:rPr>
                <w:lang w:val="en-US"/>
              </w:rPr>
              <w:t>BOOL</w:t>
            </w:r>
          </w:p>
        </w:tc>
        <w:tc>
          <w:tcPr>
            <w:tcW w:w="5211" w:type="dxa"/>
            <w:shd w:val="clear" w:color="auto" w:fill="auto"/>
          </w:tcPr>
          <w:p>
            <w:pPr>
              <w:pStyle w:val="TabelleTextlinks"/>
              <w:rPr>
                <w:lang w:val="en-US"/>
              </w:rPr>
            </w:pPr>
            <w:r>
              <w:rPr>
                <w:lang w:val="en-US"/>
              </w:rPr>
              <w:t>True if the message should be saved to the broker.</w:t>
            </w:r>
          </w:p>
        </w:tc>
      </w:tr>
    </w:tbl>
    <w:p>
      <w:pPr>
        <w:pStyle w:val="Blocktext"/>
        <w:rPr>
          <w:lang w:val="en-US"/>
        </w:rPr>
      </w:pPr>
    </w:p>
    <w:p>
      <w:pPr>
        <w:pStyle w:val="Blocktext"/>
        <w:pageBreakBefore/>
        <w:rPr>
          <w:lang w:val="en-US"/>
        </w:rPr>
      </w:pPr>
      <w:r>
        <w:rPr>
          <w:lang w:val="en-US"/>
        </w:rPr>
        <w:lastRenderedPageBreak/>
        <w:t>The following table shows which other parameters of the data type "typeMqttParam" you can specify for MQTT.</w:t>
      </w:r>
    </w:p>
    <w:p>
      <w:pPr>
        <w:pStyle w:val="TabellenBeschriftungTextBreite"/>
        <w:ind w:left="0" w:firstLine="0"/>
      </w:pPr>
      <w:r>
        <w:rPr>
          <w:lang w:val="en-US"/>
        </w:rPr>
        <w:t>Table </w:t>
      </w:r>
      <w:fldSimple w:instr=" STYLEREF 1 \s  \* MERGEFORMAT ">
        <w:r>
          <w:rPr>
            <w:noProof/>
            <w:lang w:val="en-US"/>
          </w:rPr>
          <w:t>2</w:t>
        </w:r>
      </w:fldSimple>
      <w:r>
        <w:rPr>
          <w:lang w:val="en-US"/>
        </w:rPr>
        <w:t>-</w:t>
      </w:r>
      <w:fldSimple w:instr=" SEQ Tabelle \* Arabic \s 1  \* MERGEFORMAT ">
        <w:r>
          <w:rPr>
            <w:noProof/>
            <w:lang w:val="en-US"/>
          </w:rPr>
          <w:t>7</w:t>
        </w:r>
      </w:fldSimple>
    </w:p>
    <w:tbl>
      <w:tblPr>
        <w:tblStyle w:val="Tabellenraster"/>
        <w:tblW w:w="0" w:type="auto"/>
        <w:tblInd w:w="108" w:type="dxa"/>
        <w:tblLayout w:type="fixed"/>
        <w:tblLook w:val="04A0" w:firstRow="1" w:lastRow="0" w:firstColumn="1" w:lastColumn="0" w:noHBand="0" w:noVBand="1"/>
      </w:tblPr>
      <w:tblGrid>
        <w:gridCol w:w="1985"/>
        <w:gridCol w:w="1417"/>
        <w:gridCol w:w="5211"/>
      </w:tblGrid>
      <w:tr>
        <w:trPr>
          <w:tblHeader/>
        </w:trPr>
        <w:tc>
          <w:tcPr>
            <w:tcW w:w="1985" w:type="dxa"/>
            <w:tcBorders>
              <w:bottom w:val="single" w:sz="12" w:space="0" w:color="auto"/>
            </w:tcBorders>
            <w:shd w:val="clear" w:color="auto" w:fill="E6E6E6"/>
          </w:tcPr>
          <w:p>
            <w:pPr>
              <w:pStyle w:val="TabelleKopfzentriert"/>
            </w:pPr>
            <w:r>
              <w:rPr>
                <w:bCs/>
                <w:lang w:val="en-US"/>
              </w:rPr>
              <w:t>Parameter</w:t>
            </w:r>
          </w:p>
        </w:tc>
        <w:tc>
          <w:tcPr>
            <w:tcW w:w="1417" w:type="dxa"/>
            <w:tcBorders>
              <w:bottom w:val="single" w:sz="12" w:space="0" w:color="auto"/>
            </w:tcBorders>
            <w:shd w:val="clear" w:color="auto" w:fill="E6E6E6"/>
          </w:tcPr>
          <w:p>
            <w:pPr>
              <w:pStyle w:val="TabelleKopfzentriert"/>
            </w:pPr>
            <w:r>
              <w:rPr>
                <w:bCs/>
                <w:lang w:val="en-US"/>
              </w:rPr>
              <w:t>Data type</w:t>
            </w:r>
          </w:p>
        </w:tc>
        <w:tc>
          <w:tcPr>
            <w:tcW w:w="5211" w:type="dxa"/>
            <w:tcBorders>
              <w:bottom w:val="single" w:sz="12" w:space="0" w:color="auto"/>
            </w:tcBorders>
            <w:shd w:val="clear" w:color="auto" w:fill="E6E6E6"/>
          </w:tcPr>
          <w:p>
            <w:pPr>
              <w:pStyle w:val="TabelleKopfzentriert"/>
            </w:pPr>
            <w:r>
              <w:rPr>
                <w:bCs/>
                <w:lang w:val="en-US"/>
              </w:rPr>
              <w:t>Meaning</w:t>
            </w:r>
          </w:p>
        </w:tc>
      </w:tr>
      <w:tr>
        <w:tc>
          <w:tcPr>
            <w:tcW w:w="1985" w:type="dxa"/>
            <w:tcBorders>
              <w:top w:val="single" w:sz="12" w:space="0" w:color="auto"/>
            </w:tcBorders>
            <w:shd w:val="clear" w:color="auto" w:fill="auto"/>
          </w:tcPr>
          <w:p>
            <w:pPr>
              <w:pStyle w:val="TabelleTextlinks"/>
            </w:pPr>
            <w:r>
              <w:rPr>
                <w:lang w:val="en-US"/>
              </w:rPr>
              <w:t>keepAlive</w:t>
            </w:r>
          </w:p>
        </w:tc>
        <w:tc>
          <w:tcPr>
            <w:tcW w:w="1417" w:type="dxa"/>
            <w:tcBorders>
              <w:top w:val="single" w:sz="12" w:space="0" w:color="auto"/>
            </w:tcBorders>
          </w:tcPr>
          <w:p>
            <w:pPr>
              <w:pStyle w:val="TabelleTextlinks"/>
            </w:pPr>
            <w:r>
              <w:rPr>
                <w:lang w:val="en-US"/>
              </w:rPr>
              <w:t>WORD</w:t>
            </w:r>
          </w:p>
        </w:tc>
        <w:tc>
          <w:tcPr>
            <w:tcW w:w="5211" w:type="dxa"/>
            <w:tcBorders>
              <w:top w:val="single" w:sz="12" w:space="0" w:color="auto"/>
            </w:tcBorders>
            <w:shd w:val="clear" w:color="auto" w:fill="auto"/>
          </w:tcPr>
          <w:p>
            <w:pPr>
              <w:pStyle w:val="TabelleTextlinks"/>
              <w:rPr>
                <w:lang w:val="en-US"/>
              </w:rPr>
            </w:pPr>
            <w:r>
              <w:rPr>
                <w:lang w:val="en-US"/>
              </w:rPr>
              <w:t>Time interval of the KeepAlive function in seconds. The time is given in hexadecimal format. A keepAlive with value "0" disables the KeepAlive function. The maximum allowed time is 18h 12min 15 s.</w:t>
            </w:r>
          </w:p>
        </w:tc>
      </w:tr>
      <w:tr>
        <w:tc>
          <w:tcPr>
            <w:tcW w:w="1985" w:type="dxa"/>
            <w:shd w:val="clear" w:color="auto" w:fill="auto"/>
          </w:tcPr>
          <w:p>
            <w:pPr>
              <w:pStyle w:val="TabelleTextlinks"/>
            </w:pPr>
            <w:r>
              <w:rPr>
                <w:lang w:val="en-US"/>
              </w:rPr>
              <w:t>packetIdentifier</w:t>
            </w:r>
          </w:p>
        </w:tc>
        <w:tc>
          <w:tcPr>
            <w:tcW w:w="1417" w:type="dxa"/>
          </w:tcPr>
          <w:p>
            <w:pPr>
              <w:pStyle w:val="TabelleTextlinks"/>
            </w:pPr>
            <w:r>
              <w:rPr>
                <w:lang w:val="en-US"/>
              </w:rPr>
              <w:t>WORD</w:t>
            </w:r>
          </w:p>
        </w:tc>
        <w:tc>
          <w:tcPr>
            <w:tcW w:w="5211" w:type="dxa"/>
            <w:shd w:val="clear" w:color="auto" w:fill="auto"/>
          </w:tcPr>
          <w:p>
            <w:pPr>
              <w:pStyle w:val="TabelleTextlinks"/>
              <w:rPr>
                <w:lang w:val="en-US"/>
              </w:rPr>
            </w:pPr>
            <w:r>
              <w:rPr>
                <w:lang w:val="en-US"/>
              </w:rPr>
              <w:t>Start value for packet numbers. The number is automatically incremented in the program.</w:t>
            </w:r>
          </w:p>
        </w:tc>
      </w:tr>
      <w:tr>
        <w:trPr>
          <w:trHeight w:val="467"/>
        </w:trPr>
        <w:tc>
          <w:tcPr>
            <w:tcW w:w="1985" w:type="dxa"/>
            <w:shd w:val="clear" w:color="auto" w:fill="auto"/>
          </w:tcPr>
          <w:p>
            <w:pPr>
              <w:pStyle w:val="TabelleTextlinks"/>
            </w:pPr>
            <w:r>
              <w:rPr>
                <w:lang w:val="en-US"/>
              </w:rPr>
              <w:t>clientIdentifier</w:t>
            </w:r>
          </w:p>
        </w:tc>
        <w:tc>
          <w:tcPr>
            <w:tcW w:w="1417" w:type="dxa"/>
          </w:tcPr>
          <w:p>
            <w:pPr>
              <w:pStyle w:val="TabelleTextlinks"/>
            </w:pPr>
            <w:r>
              <w:rPr>
                <w:lang w:val="en-US"/>
              </w:rPr>
              <w:t>String [23]</w:t>
            </w:r>
          </w:p>
        </w:tc>
        <w:tc>
          <w:tcPr>
            <w:tcW w:w="5211" w:type="dxa"/>
            <w:shd w:val="clear" w:color="auto" w:fill="auto"/>
          </w:tcPr>
          <w:p>
            <w:pPr>
              <w:pStyle w:val="TabelleTextlinks"/>
            </w:pPr>
            <w:r>
              <w:rPr>
                <w:lang w:val="en-US"/>
              </w:rPr>
              <w:t>Unique name of the client. This name identifies the client to the broker when the connection is established.</w:t>
            </w:r>
            <w:r>
              <w:rPr>
                <w:lang w:val="en-US"/>
              </w:rPr>
              <w:br/>
              <w:t>The following is permitted:</w:t>
            </w:r>
          </w:p>
          <w:p>
            <w:pPr>
              <w:pStyle w:val="TabelleBulletText1"/>
            </w:pPr>
            <w:r>
              <w:rPr>
                <w:lang w:val="en-US"/>
              </w:rPr>
              <w:t>Numbers</w:t>
            </w:r>
          </w:p>
          <w:p>
            <w:pPr>
              <w:pStyle w:val="TabelleBulletText1"/>
            </w:pPr>
            <w:r>
              <w:rPr>
                <w:lang w:val="en-US"/>
              </w:rPr>
              <w:t>Uppercase and lowercase letters:</w:t>
            </w:r>
          </w:p>
        </w:tc>
      </w:tr>
      <w:tr>
        <w:tc>
          <w:tcPr>
            <w:tcW w:w="1985" w:type="dxa"/>
            <w:shd w:val="clear" w:color="auto" w:fill="auto"/>
          </w:tcPr>
          <w:p>
            <w:pPr>
              <w:pStyle w:val="TabelleTextlinks"/>
            </w:pPr>
            <w:r>
              <w:rPr>
                <w:lang w:val="en-US"/>
              </w:rPr>
              <w:t>willTopic</w:t>
            </w:r>
          </w:p>
        </w:tc>
        <w:tc>
          <w:tcPr>
            <w:tcW w:w="1417" w:type="dxa"/>
          </w:tcPr>
          <w:p>
            <w:pPr>
              <w:pStyle w:val="TabelleTextlinks"/>
            </w:pPr>
            <w:r>
              <w:rPr>
                <w:lang w:val="en-US"/>
              </w:rPr>
              <w:t>String [100]</w:t>
            </w:r>
          </w:p>
        </w:tc>
        <w:tc>
          <w:tcPr>
            <w:tcW w:w="5211" w:type="dxa"/>
            <w:shd w:val="clear" w:color="auto" w:fill="auto"/>
          </w:tcPr>
          <w:p>
            <w:pPr>
              <w:pStyle w:val="TabelleTextlinks"/>
              <w:rPr>
                <w:lang w:val="en-US"/>
              </w:rPr>
            </w:pPr>
            <w:r>
              <w:rPr>
                <w:lang w:val="en-US"/>
              </w:rPr>
              <w:t>If the will-flag is set, then the topic for the last will must be defined here.</w:t>
            </w:r>
          </w:p>
        </w:tc>
      </w:tr>
      <w:tr>
        <w:tc>
          <w:tcPr>
            <w:tcW w:w="1985" w:type="dxa"/>
            <w:shd w:val="clear" w:color="auto" w:fill="auto"/>
          </w:tcPr>
          <w:p>
            <w:pPr>
              <w:pStyle w:val="TabelleTextlinks"/>
            </w:pPr>
            <w:r>
              <w:rPr>
                <w:lang w:val="en-US"/>
              </w:rPr>
              <w:t>willMessage</w:t>
            </w:r>
          </w:p>
        </w:tc>
        <w:tc>
          <w:tcPr>
            <w:tcW w:w="1417" w:type="dxa"/>
          </w:tcPr>
          <w:p>
            <w:pPr>
              <w:pStyle w:val="TabelleTextlinks"/>
            </w:pPr>
            <w:r>
              <w:rPr>
                <w:lang w:val="en-US"/>
              </w:rPr>
              <w:t>String [100]</w:t>
            </w:r>
          </w:p>
        </w:tc>
        <w:tc>
          <w:tcPr>
            <w:tcW w:w="5211" w:type="dxa"/>
            <w:shd w:val="clear" w:color="auto" w:fill="auto"/>
          </w:tcPr>
          <w:p>
            <w:pPr>
              <w:pStyle w:val="TabelleTextlinks"/>
              <w:rPr>
                <w:lang w:val="en-US"/>
              </w:rPr>
            </w:pPr>
            <w:r>
              <w:rPr>
                <w:lang w:val="en-US"/>
              </w:rPr>
              <w:t>If the will-flag is set, then the message for the last will must be defined here.</w:t>
            </w:r>
          </w:p>
        </w:tc>
      </w:tr>
      <w:tr>
        <w:tc>
          <w:tcPr>
            <w:tcW w:w="1985" w:type="dxa"/>
            <w:shd w:val="clear" w:color="auto" w:fill="auto"/>
          </w:tcPr>
          <w:p>
            <w:pPr>
              <w:pStyle w:val="TabelleTextlinks"/>
            </w:pPr>
            <w:r>
              <w:rPr>
                <w:lang w:val="en-US"/>
              </w:rPr>
              <w:t>userName</w:t>
            </w:r>
          </w:p>
        </w:tc>
        <w:tc>
          <w:tcPr>
            <w:tcW w:w="1417" w:type="dxa"/>
          </w:tcPr>
          <w:p>
            <w:pPr>
              <w:pStyle w:val="TabelleTextlinks"/>
            </w:pPr>
            <w:r>
              <w:rPr>
                <w:lang w:val="en-US"/>
              </w:rPr>
              <w:t>String [20]</w:t>
            </w:r>
          </w:p>
        </w:tc>
        <w:tc>
          <w:tcPr>
            <w:tcW w:w="5211" w:type="dxa"/>
            <w:shd w:val="clear" w:color="auto" w:fill="auto"/>
          </w:tcPr>
          <w:p>
            <w:pPr>
              <w:pStyle w:val="TabelleTextlinks"/>
              <w:rPr>
                <w:lang w:val="en-US"/>
              </w:rPr>
            </w:pPr>
            <w:r>
              <w:rPr>
                <w:lang w:val="en-US"/>
              </w:rPr>
              <w:t xml:space="preserve">If the password flag is set, the username for the login at the broker must be defined here. </w:t>
            </w:r>
          </w:p>
        </w:tc>
      </w:tr>
      <w:tr>
        <w:tc>
          <w:tcPr>
            <w:tcW w:w="1985" w:type="dxa"/>
            <w:shd w:val="clear" w:color="auto" w:fill="auto"/>
          </w:tcPr>
          <w:p>
            <w:pPr>
              <w:pStyle w:val="TabelleTextlinks"/>
            </w:pPr>
            <w:r>
              <w:rPr>
                <w:lang w:val="en-US"/>
              </w:rPr>
              <w:t>password</w:t>
            </w:r>
          </w:p>
        </w:tc>
        <w:tc>
          <w:tcPr>
            <w:tcW w:w="1417" w:type="dxa"/>
          </w:tcPr>
          <w:p>
            <w:pPr>
              <w:pStyle w:val="TabelleTextlinks"/>
            </w:pPr>
            <w:r>
              <w:rPr>
                <w:lang w:val="en-US"/>
              </w:rPr>
              <w:t>String [20]</w:t>
            </w:r>
          </w:p>
        </w:tc>
        <w:tc>
          <w:tcPr>
            <w:tcW w:w="5211" w:type="dxa"/>
            <w:shd w:val="clear" w:color="auto" w:fill="auto"/>
          </w:tcPr>
          <w:p>
            <w:pPr>
              <w:pStyle w:val="TabelleTextlinks"/>
              <w:rPr>
                <w:lang w:val="en-US"/>
              </w:rPr>
            </w:pPr>
            <w:r>
              <w:rPr>
                <w:lang w:val="en-US"/>
              </w:rPr>
              <w:t>If the password flag is set, the password for the login at the broker must be defined here.</w:t>
            </w:r>
          </w:p>
        </w:tc>
      </w:tr>
      <w:tr>
        <w:tc>
          <w:tcPr>
            <w:tcW w:w="1985" w:type="dxa"/>
            <w:shd w:val="clear" w:color="auto" w:fill="auto"/>
          </w:tcPr>
          <w:p>
            <w:pPr>
              <w:pStyle w:val="TabelleTextlinks"/>
            </w:pPr>
            <w:r>
              <w:rPr>
                <w:lang w:val="en-US"/>
              </w:rPr>
              <w:t>topic</w:t>
            </w:r>
          </w:p>
        </w:tc>
        <w:tc>
          <w:tcPr>
            <w:tcW w:w="1417" w:type="dxa"/>
          </w:tcPr>
          <w:p>
            <w:pPr>
              <w:pStyle w:val="TabelleTextlinks"/>
            </w:pPr>
            <w:r>
              <w:rPr>
                <w:lang w:val="en-US"/>
              </w:rPr>
              <w:t>String [100]</w:t>
            </w:r>
          </w:p>
        </w:tc>
        <w:tc>
          <w:tcPr>
            <w:tcW w:w="5211" w:type="dxa"/>
            <w:shd w:val="clear" w:color="auto" w:fill="auto"/>
          </w:tcPr>
          <w:p>
            <w:pPr>
              <w:pStyle w:val="TabelleTextlinks"/>
            </w:pPr>
            <w:r>
              <w:rPr>
                <w:lang w:val="en-US"/>
              </w:rPr>
              <w:t>Name for the topic</w:t>
            </w:r>
          </w:p>
        </w:tc>
      </w:tr>
      <w:tr>
        <w:tc>
          <w:tcPr>
            <w:tcW w:w="1985" w:type="dxa"/>
            <w:shd w:val="clear" w:color="auto" w:fill="auto"/>
          </w:tcPr>
          <w:p>
            <w:pPr>
              <w:pStyle w:val="TabelleTextlinks"/>
            </w:pPr>
            <w:r>
              <w:rPr>
                <w:lang w:val="en-US"/>
              </w:rPr>
              <w:t>message</w:t>
            </w:r>
          </w:p>
        </w:tc>
        <w:tc>
          <w:tcPr>
            <w:tcW w:w="1417" w:type="dxa"/>
          </w:tcPr>
          <w:p>
            <w:pPr>
              <w:pStyle w:val="TabelleTextlinks"/>
            </w:pPr>
            <w:r>
              <w:rPr>
                <w:lang w:val="en-US"/>
              </w:rPr>
              <w:t>String</w:t>
            </w:r>
          </w:p>
        </w:tc>
        <w:tc>
          <w:tcPr>
            <w:tcW w:w="5211" w:type="dxa"/>
            <w:shd w:val="clear" w:color="auto" w:fill="auto"/>
          </w:tcPr>
          <w:p>
            <w:pPr>
              <w:pStyle w:val="TabelleTextlinks"/>
            </w:pPr>
            <w:r>
              <w:rPr>
                <w:lang w:val="en-US"/>
              </w:rPr>
              <w:t>Message text</w:t>
            </w:r>
          </w:p>
        </w:tc>
      </w:tr>
    </w:tbl>
    <w:p>
      <w:pPr>
        <w:pStyle w:val="Blocktext"/>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TabelleTextlinks"/>
              <w:rPr>
                <w:sz w:val="20"/>
              </w:rPr>
            </w:pPr>
            <w:r>
              <w:rPr>
                <w:sz w:val="20"/>
                <w:lang w:val="en-US"/>
              </w:rPr>
              <w:t>Note the following regulations:</w:t>
            </w:r>
            <w:r>
              <w:rPr>
                <w:sz w:val="20"/>
                <w:lang w:val="en-US"/>
              </w:rPr>
              <w:br/>
            </w:r>
          </w:p>
          <w:p>
            <w:pPr>
              <w:pStyle w:val="TabelleNummerierteListe"/>
              <w:rPr>
                <w:sz w:val="20"/>
                <w:lang w:val="en-US"/>
              </w:rPr>
            </w:pPr>
            <w:r>
              <w:rPr>
                <w:sz w:val="20"/>
                <w:lang w:val="en-US"/>
              </w:rPr>
              <w:t>If you set the "will" flag to "true", you must set a string for the "willMessage" and "willTopic" variables.</w:t>
            </w:r>
          </w:p>
          <w:p>
            <w:pPr>
              <w:pStyle w:val="TabelleNummerierteListe"/>
              <w:rPr>
                <w:sz w:val="20"/>
                <w:lang w:val="en-US"/>
              </w:rPr>
            </w:pPr>
            <w:r>
              <w:rPr>
                <w:sz w:val="20"/>
                <w:lang w:val="en-US"/>
              </w:rPr>
              <w:t>If you set the "will" flag to false, you must also set the following flags to false:</w:t>
            </w:r>
          </w:p>
          <w:p>
            <w:pPr>
              <w:pStyle w:val="TabelleBulletText2"/>
              <w:rPr>
                <w:sz w:val="20"/>
              </w:rPr>
            </w:pPr>
            <w:r>
              <w:rPr>
                <w:sz w:val="20"/>
                <w:lang w:val="en-US"/>
              </w:rPr>
              <w:t>"willQoS_1"</w:t>
            </w:r>
          </w:p>
          <w:p>
            <w:pPr>
              <w:pStyle w:val="TabelleBulletText2"/>
              <w:rPr>
                <w:sz w:val="20"/>
              </w:rPr>
            </w:pPr>
            <w:r>
              <w:rPr>
                <w:sz w:val="20"/>
                <w:lang w:val="en-US"/>
              </w:rPr>
              <w:t>"willQoS_2"</w:t>
            </w:r>
          </w:p>
          <w:p>
            <w:pPr>
              <w:pStyle w:val="TabelleBulletText2"/>
              <w:rPr>
                <w:sz w:val="20"/>
              </w:rPr>
            </w:pPr>
            <w:r>
              <w:rPr>
                <w:sz w:val="20"/>
                <w:lang w:val="en-US"/>
              </w:rPr>
              <w:t>"willRetain"</w:t>
            </w:r>
          </w:p>
        </w:tc>
      </w:tr>
      <w:tr>
        <w:trPr>
          <w:cantSplit/>
        </w:trPr>
        <w:tc>
          <w:tcPr>
            <w:tcW w:w="1190" w:type="dxa"/>
          </w:tcPr>
          <w:p>
            <w:pPr>
              <w:pStyle w:val="CWDGraphic"/>
              <w:spacing w:before="120" w:after="120"/>
              <w:jc w:val="center"/>
              <w:rPr>
                <w:b/>
                <w:bCs/>
              </w:rPr>
            </w:pPr>
          </w:p>
        </w:tc>
        <w:tc>
          <w:tcPr>
            <w:tcW w:w="7391" w:type="dxa"/>
            <w:shd w:val="pct15" w:color="auto" w:fill="FFFFFF"/>
          </w:tcPr>
          <w:p>
            <w:pPr>
              <w:pStyle w:val="TabelleNummerierteListe"/>
              <w:rPr>
                <w:sz w:val="20"/>
                <w:lang w:val="en-US"/>
              </w:rPr>
            </w:pPr>
            <w:r>
              <w:rPr>
                <w:sz w:val="20"/>
                <w:lang w:val="en-US"/>
              </w:rPr>
              <w:t>If you set the flags "username" and "password" to "true", you must store a string with the login data for the variables "userName" and "password". This login data must match the login data that you have stored with the MQTT broker.</w:t>
            </w:r>
          </w:p>
        </w:tc>
      </w:tr>
    </w:tbl>
    <w:p>
      <w:pPr>
        <w:pStyle w:val="Blocktext"/>
        <w:rPr>
          <w:lang w:val="en-US"/>
        </w:rPr>
      </w:pPr>
    </w:p>
    <w:p>
      <w:pPr>
        <w:pStyle w:val="berschrift2"/>
        <w:pageBreakBefore/>
      </w:pPr>
      <w:bookmarkStart w:id="22" w:name="_Toc473820197"/>
      <w:bookmarkStart w:id="23" w:name="_Toc520107533"/>
      <w:r>
        <w:rPr>
          <w:iCs w:val="0"/>
          <w:lang w:val="en-US"/>
        </w:rPr>
        <w:lastRenderedPageBreak/>
        <w:t>Integration into the User project</w:t>
      </w:r>
      <w:bookmarkEnd w:id="22"/>
      <w:bookmarkEnd w:id="23"/>
    </w:p>
    <w:p>
      <w:pPr>
        <w:pStyle w:val="Blocktitel"/>
        <w:rPr>
          <w:lang w:val="en-US"/>
        </w:rPr>
      </w:pPr>
      <w:r>
        <w:rPr>
          <w:bCs/>
          <w:lang w:val="en-US"/>
        </w:rPr>
        <w:t>Creating a TIA portal project:</w:t>
      </w:r>
    </w:p>
    <w:p>
      <w:pPr>
        <w:pStyle w:val="Blocktext"/>
        <w:rPr>
          <w:lang w:val="en-US"/>
        </w:rPr>
      </w:pPr>
      <w:r>
        <w:rPr>
          <w:lang w:val="en-US"/>
        </w:rPr>
        <w:t>Create a TIA Portal project with the CPU that you want to use for the application example. Parameterize the Ethernet interface of the CPU with an IP address that lies in the same subnet as the MQTT broker.</w:t>
      </w:r>
    </w:p>
    <w:p>
      <w:pPr>
        <w:pStyle w:val="Blocktext"/>
        <w:rPr>
          <w:lang w:val="en-US"/>
        </w:rPr>
      </w:pPr>
      <w:r>
        <w:rPr>
          <w:lang w:val="en-US"/>
        </w:rPr>
        <w:t>Connect the SIMATIC controller and the MQTT broker via Ethernet</w:t>
      </w:r>
    </w:p>
    <w:p>
      <w:pPr>
        <w:pStyle w:val="Blocktitel"/>
        <w:rPr>
          <w:lang w:val="en-US"/>
        </w:rPr>
      </w:pPr>
      <w:r>
        <w:rPr>
          <w:bCs/>
          <w:lang w:val="en-US"/>
        </w:rPr>
        <w:t>Copying the blocks</w:t>
      </w:r>
    </w:p>
    <w:p>
      <w:pPr>
        <w:pStyle w:val="Blocktext"/>
        <w:rPr>
          <w:lang w:val="en-US"/>
        </w:rPr>
      </w:pPr>
      <w:r>
        <w:rPr>
          <w:lang w:val="en-US"/>
        </w:rPr>
        <w:t>The blocks "LMqtt_Publish" and "LMqtt_Data" as well as the required data types are available in the library "LMqtt".</w:t>
      </w:r>
    </w:p>
    <w:p>
      <w:pPr>
        <w:pStyle w:val="Blocktext"/>
        <w:rPr>
          <w:lang w:val="en-US"/>
        </w:rPr>
      </w:pPr>
      <w:r>
        <w:rPr>
          <w:lang w:val="en-US"/>
        </w:rPr>
        <w:t>To copy the blocks into your TIA project, follow these instructions:</w:t>
      </w:r>
    </w:p>
    <w:p>
      <w:pPr>
        <w:pStyle w:val="NummerierteListe"/>
        <w:rPr>
          <w:lang w:val="en-US"/>
        </w:rPr>
      </w:pPr>
      <w:r>
        <w:rPr>
          <w:lang w:val="en-US"/>
        </w:rPr>
        <w:t xml:space="preserve">Extract the ZIP file from the download area of ​​this application example </w:t>
      </w:r>
      <w:r>
        <w:rPr>
          <w:lang w:val="en-US"/>
        </w:rPr>
        <w:br/>
        <w:t xml:space="preserve">(see \ 1 \ in </w:t>
      </w:r>
      <w:r>
        <w:rPr>
          <w:color w:val="0000FF"/>
          <w:u w:val="single"/>
          <w:lang w:val="en-US"/>
        </w:rPr>
        <w:t xml:space="preserve">Chapter </w:t>
      </w:r>
      <w:r>
        <w:rPr>
          <w:color w:val="0000FF"/>
          <w:u w:val="single"/>
          <w:lang w:val="en-US"/>
        </w:rPr>
        <w:fldChar w:fldCharType="begin"/>
      </w:r>
      <w:r>
        <w:rPr>
          <w:color w:val="0000FF"/>
          <w:u w:val="single"/>
          <w:lang w:val="en-US"/>
        </w:rPr>
        <w:instrText xml:space="preserve"> REF _Ref486587574 \r \h  \* MERGEFORMAT </w:instrText>
      </w:r>
      <w:r>
        <w:rPr>
          <w:color w:val="0000FF"/>
          <w:u w:val="single"/>
          <w:lang w:val="en-US"/>
        </w:rPr>
      </w:r>
      <w:r>
        <w:rPr>
          <w:color w:val="0000FF"/>
          <w:u w:val="single"/>
          <w:lang w:val="en-US"/>
        </w:rPr>
        <w:fldChar w:fldCharType="separate"/>
      </w:r>
      <w:r>
        <w:rPr>
          <w:color w:val="0000FF"/>
          <w:u w:val="single"/>
          <w:lang w:val="en-US"/>
        </w:rPr>
        <w:t>4.2</w:t>
      </w:r>
      <w:r>
        <w:rPr>
          <w:color w:val="0000FF"/>
          <w:lang w:val="en-US"/>
        </w:rPr>
        <w:fldChar w:fldCharType="end"/>
      </w:r>
      <w:r>
        <w:rPr>
          <w:lang w:val="en-US"/>
        </w:rPr>
        <w:t>) to a local directory on your PC.</w:t>
      </w:r>
    </w:p>
    <w:p>
      <w:pPr>
        <w:pStyle w:val="NummerierteListe"/>
        <w:numPr>
          <w:ilvl w:val="0"/>
          <w:numId w:val="0"/>
        </w:numPr>
        <w:ind w:left="1495"/>
        <w:rPr>
          <w:lang w:val="en-US"/>
        </w:rPr>
      </w:pPr>
    </w:p>
    <w:p>
      <w:pPr>
        <w:pStyle w:val="NummerierteListe"/>
      </w:pPr>
      <w:r>
        <w:rPr>
          <w:lang w:val="en-US"/>
        </w:rPr>
        <w:t xml:space="preserve">Open the library view in the TIA Portal. On the toolbar of the "Global library" palette, click the "Open global library" icon. </w:t>
      </w:r>
      <w:r>
        <w:rPr>
          <w:lang w:val="en-US"/>
        </w:rPr>
        <w:br/>
        <w:t>The "Open global library" dialog is opened.</w:t>
      </w:r>
    </w:p>
    <w:p>
      <w:pPr>
        <w:pStyle w:val="NummerierteListe"/>
        <w:numPr>
          <w:ilvl w:val="0"/>
          <w:numId w:val="0"/>
        </w:numPr>
      </w:pPr>
    </w:p>
    <w:p>
      <w:pPr>
        <w:pStyle w:val="NummerierteListe"/>
      </w:pPr>
      <w:r>
        <w:rPr>
          <w:lang w:val="en-US"/>
        </w:rPr>
        <w:t>Navigate to your directory and select the global library "LMqtt". Click on "Open".</w:t>
      </w:r>
    </w:p>
    <w:p>
      <w:pPr>
        <w:pStyle w:val="NummerierteListe"/>
        <w:numPr>
          <w:ilvl w:val="0"/>
          <w:numId w:val="0"/>
        </w:numPr>
      </w:pPr>
    </w:p>
    <w:p>
      <w:pPr>
        <w:pStyle w:val="NummerierteListe"/>
        <w:rPr>
          <w:lang w:val="en-US"/>
        </w:rPr>
      </w:pPr>
      <w:r>
        <w:rPr>
          <w:lang w:val="en-US"/>
        </w:rPr>
        <w:t>Copy the contents of "Types" and "Master copies" into your project:</w:t>
      </w:r>
    </w:p>
    <w:p>
      <w:pPr>
        <w:pStyle w:val="BildBeschriftungListenbreite1"/>
        <w:keepNext w:val="0"/>
      </w:pPr>
      <w:r>
        <w:rPr>
          <w:noProof/>
          <w:lang w:eastAsia="de-DE"/>
        </w:rPr>
        <w:drawing>
          <wp:inline distT="0" distB="0" distL="0" distR="0">
            <wp:extent cx="2028825" cy="2228850"/>
            <wp:effectExtent l="0" t="0" r="952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Unsecure_S71500_Lib.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28825" cy="2228850"/>
                    </a:xfrm>
                    <a:prstGeom prst="rect">
                      <a:avLst/>
                    </a:prstGeom>
                    <a:noFill/>
                    <a:ln>
                      <a:noFill/>
                    </a:ln>
                  </pic:spPr>
                </pic:pic>
              </a:graphicData>
            </a:graphic>
          </wp:inline>
        </w:drawing>
      </w:r>
    </w:p>
    <w:p>
      <w:pPr>
        <w:pStyle w:val="Blocktitel"/>
        <w:rPr>
          <w:lang w:val="en-US"/>
        </w:rPr>
      </w:pPr>
      <w:r>
        <w:rPr>
          <w:bCs/>
          <w:lang w:val="en-US"/>
        </w:rPr>
        <w:t>Call the function block and interconnect</w:t>
      </w:r>
    </w:p>
    <w:p>
      <w:pPr>
        <w:pStyle w:val="Blocktext"/>
        <w:rPr>
          <w:lang w:val="en-US"/>
        </w:rPr>
      </w:pPr>
      <w:r>
        <w:rPr>
          <w:lang w:val="en-US"/>
        </w:rPr>
        <w:t>If you have integrated the blocks into your project, you must still call and interconnect the function block in your program.</w:t>
      </w:r>
    </w:p>
    <w:p>
      <w:pPr>
        <w:pStyle w:val="NummerierteListe"/>
        <w:numPr>
          <w:ilvl w:val="0"/>
          <w:numId w:val="20"/>
        </w:numPr>
        <w:rPr>
          <w:lang w:val="en-US"/>
        </w:rPr>
      </w:pPr>
      <w:r>
        <w:rPr>
          <w:lang w:val="en-US"/>
        </w:rPr>
        <w:t>Call the function module "LMqtt_Publisher" e.g. in OB 1 and assign an instance data block to it.</w:t>
      </w:r>
    </w:p>
    <w:p>
      <w:pPr>
        <w:pStyle w:val="NummerierteListe"/>
        <w:numPr>
          <w:ilvl w:val="0"/>
          <w:numId w:val="0"/>
        </w:numPr>
        <w:ind w:left="1495"/>
        <w:rPr>
          <w:lang w:val="en-US"/>
        </w:rPr>
      </w:pPr>
    </w:p>
    <w:p>
      <w:pPr>
        <w:pStyle w:val="NummerierteListe"/>
        <w:numPr>
          <w:ilvl w:val="0"/>
          <w:numId w:val="20"/>
        </w:numPr>
        <w:rPr>
          <w:lang w:val="en-US"/>
        </w:rPr>
      </w:pPr>
      <w:r>
        <w:rPr>
          <w:lang w:val="en-US"/>
        </w:rPr>
        <w:t>Interconnect the input or output variables as required. Only the interconnection of the input and output variables is specified:</w:t>
      </w:r>
    </w:p>
    <w:p>
      <w:pPr>
        <w:pStyle w:val="Listenabsatz"/>
        <w:rPr>
          <w:lang w:val="en-US"/>
        </w:rPr>
      </w:pPr>
    </w:p>
    <w:p>
      <w:pPr>
        <w:pStyle w:val="NummerierteListe"/>
        <w:numPr>
          <w:ilvl w:val="0"/>
          <w:numId w:val="0"/>
        </w:numPr>
        <w:ind w:left="1495" w:hanging="360"/>
        <w:rPr>
          <w:lang w:val="en-US"/>
        </w:rPr>
      </w:pPr>
    </w:p>
    <w:p>
      <w:pPr>
        <w:pStyle w:val="NummerierteListe"/>
        <w:numPr>
          <w:ilvl w:val="0"/>
          <w:numId w:val="0"/>
        </w:numPr>
        <w:ind w:left="1495" w:hanging="360"/>
        <w:rPr>
          <w:lang w:val="en-US"/>
        </w:rPr>
      </w:pPr>
    </w:p>
    <w:p>
      <w:pPr>
        <w:pStyle w:val="BulletText2"/>
        <w:rPr>
          <w:lang w:val="en-US"/>
        </w:rPr>
      </w:pPr>
      <w:r>
        <w:rPr>
          <w:lang w:val="en-US"/>
        </w:rPr>
        <w:lastRenderedPageBreak/>
        <w:t>Input and output variable "tcpConnParam" with "LMqtt_Data".dataTCP</w:t>
      </w:r>
    </w:p>
    <w:p>
      <w:pPr>
        <w:pStyle w:val="BulletText2"/>
        <w:rPr>
          <w:lang w:val="en-US"/>
        </w:rPr>
      </w:pPr>
      <w:r>
        <w:rPr>
          <w:lang w:val="en-US"/>
        </w:rPr>
        <w:t>Input and output variable "mqttParam" with "LMqtt_Data".dataMqtt</w:t>
      </w:r>
    </w:p>
    <w:p>
      <w:pPr>
        <w:pStyle w:val="BulletText2"/>
        <w:numPr>
          <w:ilvl w:val="0"/>
          <w:numId w:val="0"/>
        </w:numPr>
        <w:ind w:left="1848" w:hanging="357"/>
      </w:pPr>
      <w:r>
        <w:rPr>
          <w:noProof/>
          <w:lang w:eastAsia="de-DE"/>
        </w:rPr>
        <w:drawing>
          <wp:inline distT="0" distB="0" distL="0" distR="0">
            <wp:extent cx="2962275" cy="2314575"/>
            <wp:effectExtent l="0" t="0" r="9525"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MQTT\Main.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62275" cy="2314575"/>
                    </a:xfrm>
                    <a:prstGeom prst="rect">
                      <a:avLst/>
                    </a:prstGeom>
                    <a:noFill/>
                    <a:ln>
                      <a:noFill/>
                    </a:ln>
                  </pic:spPr>
                </pic:pic>
              </a:graphicData>
            </a:graphic>
          </wp:inline>
        </w:drawing>
      </w:r>
    </w:p>
    <w:p>
      <w:pPr>
        <w:pStyle w:val="NummerierteListe"/>
        <w:numPr>
          <w:ilvl w:val="0"/>
          <w:numId w:val="0"/>
        </w:numPr>
        <w:ind w:left="1495"/>
      </w:pPr>
    </w:p>
    <w:p>
      <w:pPr>
        <w:pStyle w:val="berschrift2"/>
      </w:pPr>
      <w:bookmarkStart w:id="24" w:name="_Toc473820198"/>
      <w:bookmarkStart w:id="25" w:name="_Toc520107534"/>
      <w:r>
        <w:rPr>
          <w:iCs w:val="0"/>
          <w:lang w:val="en-US"/>
        </w:rPr>
        <w:t>Parameter assignment and operation</w:t>
      </w:r>
      <w:bookmarkEnd w:id="24"/>
      <w:bookmarkEnd w:id="25"/>
    </w:p>
    <w:p>
      <w:pPr>
        <w:pStyle w:val="Blocktitel"/>
      </w:pPr>
      <w:r>
        <w:rPr>
          <w:bCs/>
          <w:lang w:val="en-US"/>
        </w:rPr>
        <w:t>Setting the parameters</w:t>
      </w:r>
    </w:p>
    <w:p>
      <w:pPr>
        <w:pStyle w:val="Blocktext"/>
        <w:rPr>
          <w:lang w:val="en-US"/>
        </w:rPr>
      </w:pPr>
      <w:r>
        <w:rPr>
          <w:lang w:val="en-US"/>
        </w:rPr>
        <w:t>Before you can test the application example, you must set the parameters for the TCP connection and for MQTT according to your specifications.</w:t>
      </w:r>
    </w:p>
    <w:p>
      <w:pPr>
        <w:pStyle w:val="Blocktext"/>
        <w:rPr>
          <w:lang w:val="en-US"/>
        </w:rPr>
      </w:pPr>
      <w:r>
        <w:rPr>
          <w:lang w:val="en-US"/>
        </w:rPr>
        <w:t>All parameters that you can define yourself are in the "LMqtt-Data" data block. Set the parameters in the "Start value" column.</w:t>
      </w:r>
    </w:p>
    <w:p>
      <w:pPr>
        <w:pStyle w:val="Blocktext"/>
        <w:rPr>
          <w:lang w:val="en-US"/>
        </w:rPr>
      </w:pPr>
      <w:r>
        <w:rPr>
          <w:lang w:val="en-US"/>
        </w:rPr>
        <w:t>Above all, you must enter your own value for the following parameters:</w:t>
      </w:r>
    </w:p>
    <w:p>
      <w:pPr>
        <w:pStyle w:val="BulletText1"/>
        <w:rPr>
          <w:lang w:val="en-US"/>
        </w:rPr>
      </w:pPr>
      <w:r>
        <w:rPr>
          <w:lang w:val="en-US"/>
        </w:rPr>
        <w:t>IPv4 address or qualified domain name of the MQTT broker. The qualified domain name must ends with a ".".</w:t>
      </w:r>
    </w:p>
    <w:p>
      <w:pPr>
        <w:pStyle w:val="BulletText1"/>
        <w:rPr>
          <w:lang w:val="en-US"/>
        </w:rPr>
      </w:pPr>
      <w:r>
        <w:rPr>
          <w:lang w:val="en-US"/>
        </w:rPr>
        <w:t>remote port on which the MQTT broker receives the messages</w:t>
      </w:r>
    </w:p>
    <w:p>
      <w:pPr>
        <w:pStyle w:val="BulletText1"/>
        <w:rPr>
          <w:lang w:val="en-US"/>
        </w:rPr>
      </w:pPr>
      <w:r>
        <w:rPr>
          <w:lang w:val="en-US"/>
        </w:rPr>
        <w:t xml:space="preserve">all MQTT parameters, e.g. </w:t>
      </w:r>
    </w:p>
    <w:p>
      <w:pPr>
        <w:pStyle w:val="BulletText2"/>
      </w:pPr>
      <w:r>
        <w:rPr>
          <w:lang w:val="en-US"/>
        </w:rPr>
        <w:t>Flags for the connection</w:t>
      </w:r>
    </w:p>
    <w:p>
      <w:pPr>
        <w:pStyle w:val="BulletText2"/>
      </w:pPr>
      <w:r>
        <w:rPr>
          <w:lang w:val="en-US"/>
        </w:rPr>
        <w:t>Flags for sending messages</w:t>
      </w:r>
    </w:p>
    <w:p>
      <w:pPr>
        <w:pStyle w:val="BulletText2"/>
      </w:pPr>
      <w:r>
        <w:rPr>
          <w:lang w:val="en-US"/>
        </w:rPr>
        <w:t>Logon information at the broker</w:t>
      </w:r>
    </w:p>
    <w:p>
      <w:pPr>
        <w:pStyle w:val="BulletText2"/>
      </w:pPr>
      <w:r>
        <w:rPr>
          <w:lang w:val="en-US"/>
        </w:rPr>
        <w:t>Topic</w:t>
      </w:r>
    </w:p>
    <w:p>
      <w:pPr>
        <w:pStyle w:val="BulletText2"/>
      </w:pPr>
      <w:r>
        <w:rPr>
          <w:lang w:val="en-US"/>
        </w:rPr>
        <w:t>Message text</w:t>
      </w:r>
    </w:p>
    <w:p>
      <w:pPr>
        <w:pStyle w:val="Blocktext"/>
        <w:rPr>
          <w:lang w:val="en-US"/>
        </w:rPr>
      </w:pPr>
      <w:r>
        <w:rPr>
          <w:lang w:val="en-US"/>
        </w:rPr>
        <w:t>Then load the project into your CPU.</w:t>
      </w:r>
    </w:p>
    <w:p>
      <w:pPr>
        <w:pStyle w:val="Blocktext"/>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rPr>
              <w:t>Note</w:t>
            </w:r>
          </w:p>
        </w:tc>
        <w:tc>
          <w:tcPr>
            <w:tcW w:w="7391" w:type="dxa"/>
            <w:shd w:val="pct15" w:color="auto" w:fill="FFFFFF"/>
          </w:tcPr>
          <w:p>
            <w:pPr>
              <w:pStyle w:val="Hinweis"/>
              <w:rPr>
                <w:lang w:val="en-US"/>
              </w:rPr>
            </w:pPr>
            <w:r>
              <w:rPr>
                <w:lang w:val="en-US"/>
              </w:rPr>
              <w:t>If you use the library "LMqttQdn", then you must configure a DNS server in the CPU.</w:t>
            </w:r>
          </w:p>
        </w:tc>
      </w:tr>
    </w:tbl>
    <w:p>
      <w:pPr>
        <w:pStyle w:val="Blocktext"/>
        <w:rPr>
          <w:lang w:val="en-US"/>
        </w:rPr>
      </w:pPr>
    </w:p>
    <w:p>
      <w:pPr>
        <w:pStyle w:val="Blocktitel"/>
        <w:pageBreakBefore/>
        <w:rPr>
          <w:lang w:val="en-US"/>
        </w:rPr>
      </w:pPr>
      <w:r>
        <w:rPr>
          <w:bCs/>
          <w:lang w:val="en-US"/>
        </w:rPr>
        <w:lastRenderedPageBreak/>
        <w:t>Operating the application example</w:t>
      </w:r>
    </w:p>
    <w:p>
      <w:pPr>
        <w:pStyle w:val="Blocktext"/>
        <w:rPr>
          <w:lang w:val="en-US"/>
        </w:rPr>
      </w:pPr>
      <w:r>
        <w:rPr>
          <w:lang w:val="en-US"/>
        </w:rPr>
        <w:t>Once you have set all the parameters, you can test the application example.</w:t>
      </w:r>
    </w:p>
    <w:p>
      <w:pPr>
        <w:pStyle w:val="Blocktext"/>
        <w:rPr>
          <w:lang w:val="en-US"/>
        </w:rPr>
      </w:pPr>
      <w:r>
        <w:rPr>
          <w:lang w:val="en-US"/>
        </w:rPr>
        <w:t>Before you test the application example, check the following points:</w:t>
      </w:r>
    </w:p>
    <w:p>
      <w:pPr>
        <w:pStyle w:val="NummerierteListe"/>
        <w:numPr>
          <w:ilvl w:val="0"/>
          <w:numId w:val="19"/>
        </w:numPr>
        <w:rPr>
          <w:lang w:val="en-US"/>
        </w:rPr>
      </w:pPr>
      <w:r>
        <w:rPr>
          <w:lang w:val="en-US"/>
        </w:rPr>
        <w:t>The project is loaded into the CPU.</w:t>
      </w:r>
    </w:p>
    <w:p>
      <w:pPr>
        <w:pStyle w:val="NummerierteListe"/>
        <w:numPr>
          <w:ilvl w:val="0"/>
          <w:numId w:val="19"/>
        </w:numPr>
        <w:rPr>
          <w:lang w:val="en-US"/>
        </w:rPr>
      </w:pPr>
      <w:r>
        <w:rPr>
          <w:lang w:val="en-US"/>
        </w:rPr>
        <w:t>The CPU and the MQTT broker are connected to each other and can be reached via Ethernet.</w:t>
      </w:r>
    </w:p>
    <w:p>
      <w:pPr>
        <w:pStyle w:val="NummerierteListe"/>
        <w:numPr>
          <w:ilvl w:val="0"/>
          <w:numId w:val="19"/>
        </w:numPr>
        <w:rPr>
          <w:lang w:val="en-US"/>
        </w:rPr>
      </w:pPr>
      <w:r>
        <w:rPr>
          <w:lang w:val="en-US"/>
        </w:rPr>
        <w:t>The MQTT broker is properly configured and started.</w:t>
      </w:r>
    </w:p>
    <w:p>
      <w:pPr>
        <w:pStyle w:val="NummerierteListe"/>
        <w:numPr>
          <w:ilvl w:val="0"/>
          <w:numId w:val="19"/>
        </w:numPr>
        <w:rPr>
          <w:lang w:val="en-US"/>
        </w:rPr>
      </w:pPr>
      <w:r>
        <w:rPr>
          <w:lang w:val="en-US"/>
        </w:rPr>
        <w:t>Logging on to the MQTT broker is started as needed to support the logon of the MQTT client and the publish mechanism.</w:t>
      </w:r>
    </w:p>
    <w:p>
      <w:pPr>
        <w:pStyle w:val="NummerierteListe"/>
        <w:numPr>
          <w:ilvl w:val="0"/>
          <w:numId w:val="0"/>
        </w:numPr>
        <w:ind w:left="1495" w:hanging="360"/>
        <w:rPr>
          <w:lang w:val="en-US"/>
        </w:rPr>
      </w:pPr>
    </w:p>
    <w:p>
      <w:pPr>
        <w:pStyle w:val="NummerierteListe"/>
        <w:numPr>
          <w:ilvl w:val="0"/>
          <w:numId w:val="0"/>
        </w:numPr>
        <w:ind w:left="1495" w:hanging="360"/>
        <w:rPr>
          <w:lang w:val="en-US"/>
        </w:rPr>
      </w:pPr>
    </w:p>
    <w:p>
      <w:pPr>
        <w:pStyle w:val="Blocktext"/>
        <w:rPr>
          <w:lang w:val="en-US"/>
        </w:rPr>
      </w:pPr>
      <w:r>
        <w:rPr>
          <w:lang w:val="en-US"/>
        </w:rPr>
        <w:t>If the above points are met, you can initiate MQTT communication between the CPU and the MQTT broker. Set the variable "enable" on the function block "LMqtt_Publisher" to the signal "1".</w:t>
      </w:r>
    </w:p>
    <w:p>
      <w:pPr>
        <w:pStyle w:val="Blocktext"/>
        <w:rPr>
          <w:lang w:val="en-US"/>
        </w:rPr>
      </w:pPr>
      <w:r>
        <w:rPr>
          <w:lang w:val="en-US"/>
        </w:rPr>
        <w:t>In the positive case, the internal state machines will loop through and establish a TCP or MQTT connection to the MQTT broker. The output variables "tcpConnected" and "mqttConnected" are set and signal an existing TCP or MQTT connection.</w:t>
      </w:r>
    </w:p>
    <w:p>
      <w:pPr>
        <w:pStyle w:val="Blocktext"/>
        <w:rPr>
          <w:lang w:val="en-US"/>
        </w:rPr>
      </w:pPr>
      <w:r>
        <w:rPr>
          <w:lang w:val="en-US"/>
        </w:rPr>
        <w:t>Now you can send an MQTT message. To do this, trigger the input variable "publish".</w:t>
      </w:r>
    </w:p>
    <w:p>
      <w:pPr>
        <w:pStyle w:val="Blocktext"/>
        <w:rPr>
          <w:lang w:val="en-US"/>
        </w:rPr>
      </w:pPr>
      <w:r>
        <w:rPr>
          <w:lang w:val="en-US"/>
        </w:rPr>
        <w:t xml:space="preserve">If the connection to the MQTT broker is not established, check the output variables "status" and "statusID" to diagnose the error. The meaning of the values ​​of the two variables can be found in </w:t>
      </w:r>
      <w:r>
        <w:rPr>
          <w:color w:val="0000FF"/>
          <w:u w:val="single"/>
          <w:lang w:val="en-US"/>
        </w:rPr>
        <w:t xml:space="preserve">Chapter </w:t>
      </w:r>
      <w:r>
        <w:rPr>
          <w:color w:val="0000FF"/>
          <w:u w:val="single"/>
          <w:lang w:val="en-US"/>
        </w:rPr>
        <w:fldChar w:fldCharType="begin"/>
      </w:r>
      <w:r>
        <w:rPr>
          <w:color w:val="0000FF"/>
          <w:u w:val="single"/>
          <w:lang w:val="en-US"/>
        </w:rPr>
        <w:instrText xml:space="preserve"> REF _Ref486586857 \r \h  \* MERGEFORMAT </w:instrText>
      </w:r>
      <w:r>
        <w:rPr>
          <w:color w:val="0000FF"/>
          <w:u w:val="single"/>
          <w:lang w:val="en-US"/>
        </w:rPr>
      </w:r>
      <w:r>
        <w:rPr>
          <w:color w:val="0000FF"/>
          <w:u w:val="single"/>
          <w:lang w:val="en-US"/>
        </w:rPr>
        <w:fldChar w:fldCharType="separate"/>
      </w:r>
      <w:r>
        <w:rPr>
          <w:color w:val="0000FF"/>
          <w:u w:val="single"/>
          <w:lang w:val="en-US"/>
        </w:rPr>
        <w:t>2.4</w:t>
      </w:r>
      <w:r>
        <w:rPr>
          <w:color w:val="0000FF"/>
          <w:lang w:val="en-US"/>
        </w:rPr>
        <w:fldChar w:fldCharType="end"/>
      </w:r>
      <w:r>
        <w:rPr>
          <w:lang w:val="en-US"/>
        </w:rPr>
        <w:t>.</w:t>
      </w:r>
    </w:p>
    <w:p>
      <w:pPr>
        <w:pStyle w:val="berschrift2"/>
        <w:pageBreakBefore/>
      </w:pPr>
      <w:bookmarkStart w:id="26" w:name="_Ref486586857"/>
      <w:bookmarkStart w:id="27" w:name="_Toc473820199"/>
      <w:bookmarkStart w:id="28" w:name="_Toc520107535"/>
      <w:r>
        <w:rPr>
          <w:iCs w:val="0"/>
          <w:lang w:val="en-US"/>
        </w:rPr>
        <w:lastRenderedPageBreak/>
        <w:t>Error handling</w:t>
      </w:r>
      <w:bookmarkEnd w:id="26"/>
      <w:bookmarkEnd w:id="27"/>
      <w:bookmarkEnd w:id="28"/>
    </w:p>
    <w:p>
      <w:pPr>
        <w:pStyle w:val="Blocktext"/>
        <w:rPr>
          <w:lang w:val="en-US"/>
        </w:rPr>
      </w:pPr>
      <w:r>
        <w:rPr>
          <w:lang w:val="en-US"/>
        </w:rPr>
        <w:t xml:space="preserve">If an error occurs in the program, the current status of the state machines and the cause of the error are written in the output parameters "statusID" and "status". </w:t>
      </w:r>
    </w:p>
    <w:p>
      <w:pPr>
        <w:pStyle w:val="Blocktitel"/>
        <w:rPr>
          <w:lang w:val="en-US"/>
        </w:rPr>
      </w:pPr>
      <w:r>
        <w:rPr>
          <w:bCs/>
          <w:lang w:val="en-US"/>
        </w:rPr>
        <w:t>"statusID"</w:t>
      </w:r>
    </w:p>
    <w:p>
      <w:pPr>
        <w:pStyle w:val="Blocktext"/>
      </w:pPr>
      <w:r>
        <w:rPr>
          <w:lang w:val="en-US"/>
        </w:rPr>
        <w:t>The number of the state in which the error occurred is output at the output "statusID". The states are numbered have the following meanings.</w:t>
      </w:r>
    </w:p>
    <w:p>
      <w:pPr>
        <w:pStyle w:val="TabellenBeschriftungTextBreite"/>
      </w:pPr>
      <w:r>
        <w:rPr>
          <w:lang w:val="en-US"/>
        </w:rPr>
        <w:t>Table </w:t>
      </w:r>
      <w:fldSimple w:instr=" STYLEREF 1 \s  \* MERGEFORMAT ">
        <w:r>
          <w:rPr>
            <w:noProof/>
            <w:lang w:val="en-US"/>
          </w:rPr>
          <w:t>2</w:t>
        </w:r>
      </w:fldSimple>
      <w:r>
        <w:rPr>
          <w:lang w:val="en-US"/>
        </w:rPr>
        <w:t>-</w:t>
      </w:r>
      <w:fldSimple w:instr=" SEQ Tabelle \* Arabic \s 1  \* MERGEFORMAT ">
        <w:r>
          <w:rPr>
            <w:noProof/>
            <w:lang w:val="en-US"/>
          </w:rPr>
          <w:t>8</w:t>
        </w:r>
      </w:fldSimple>
    </w:p>
    <w:tbl>
      <w:tblPr>
        <w:tblStyle w:val="Tabellenraster"/>
        <w:tblW w:w="7508" w:type="dxa"/>
        <w:tblInd w:w="1247" w:type="dxa"/>
        <w:tblLook w:val="04A0" w:firstRow="1" w:lastRow="0" w:firstColumn="1" w:lastColumn="0" w:noHBand="0" w:noVBand="1"/>
      </w:tblPr>
      <w:tblGrid>
        <w:gridCol w:w="2122"/>
        <w:gridCol w:w="5386"/>
      </w:tblGrid>
      <w:tr>
        <w:trPr>
          <w:tblHeader/>
        </w:trPr>
        <w:tc>
          <w:tcPr>
            <w:tcW w:w="2122" w:type="dxa"/>
            <w:tcBorders>
              <w:bottom w:val="single" w:sz="12" w:space="0" w:color="auto"/>
            </w:tcBorders>
            <w:shd w:val="clear" w:color="auto" w:fill="E6E6E6"/>
          </w:tcPr>
          <w:p>
            <w:pPr>
              <w:pStyle w:val="TabelleKopfzentriert"/>
            </w:pPr>
            <w:r>
              <w:rPr>
                <w:bCs/>
                <w:lang w:val="en-US"/>
              </w:rPr>
              <w:t>Value</w:t>
            </w:r>
          </w:p>
        </w:tc>
        <w:tc>
          <w:tcPr>
            <w:tcW w:w="5386" w:type="dxa"/>
            <w:tcBorders>
              <w:bottom w:val="single" w:sz="12" w:space="0" w:color="auto"/>
            </w:tcBorders>
            <w:shd w:val="clear" w:color="auto" w:fill="E6E6E6"/>
          </w:tcPr>
          <w:p>
            <w:pPr>
              <w:pStyle w:val="TabelleKopfzentriert"/>
            </w:pPr>
            <w:r>
              <w:rPr>
                <w:bCs/>
                <w:lang w:val="en-US"/>
              </w:rPr>
              <w:t>Description</w:t>
            </w:r>
          </w:p>
        </w:tc>
      </w:tr>
      <w:tr>
        <w:tc>
          <w:tcPr>
            <w:tcW w:w="2122" w:type="dxa"/>
            <w:tcBorders>
              <w:top w:val="single" w:sz="12" w:space="0" w:color="auto"/>
            </w:tcBorders>
            <w:shd w:val="clear" w:color="auto" w:fill="auto"/>
          </w:tcPr>
          <w:p>
            <w:pPr>
              <w:pStyle w:val="TabelleTextlinks"/>
              <w:keepNext/>
            </w:pPr>
            <w:r>
              <w:rPr>
                <w:lang w:val="en-US"/>
              </w:rPr>
              <w:t>-12</w:t>
            </w:r>
          </w:p>
        </w:tc>
        <w:tc>
          <w:tcPr>
            <w:tcW w:w="5386" w:type="dxa"/>
            <w:tcBorders>
              <w:top w:val="single" w:sz="12" w:space="0" w:color="auto"/>
            </w:tcBorders>
            <w:shd w:val="clear" w:color="auto" w:fill="auto"/>
          </w:tcPr>
          <w:p>
            <w:pPr>
              <w:pStyle w:val="TabelleTextlinks"/>
            </w:pPr>
            <w:r>
              <w:rPr>
                <w:lang w:val="en-US"/>
              </w:rPr>
              <w:t>MQTT_ERROR</w:t>
            </w:r>
          </w:p>
        </w:tc>
      </w:tr>
      <w:tr>
        <w:tc>
          <w:tcPr>
            <w:tcW w:w="2122" w:type="dxa"/>
            <w:shd w:val="clear" w:color="auto" w:fill="auto"/>
          </w:tcPr>
          <w:p>
            <w:pPr>
              <w:pStyle w:val="TabelleTextlinks"/>
            </w:pPr>
            <w:r>
              <w:rPr>
                <w:lang w:val="en-US"/>
              </w:rPr>
              <w:t>-11</w:t>
            </w:r>
          </w:p>
        </w:tc>
        <w:tc>
          <w:tcPr>
            <w:tcW w:w="5386" w:type="dxa"/>
            <w:shd w:val="clear" w:color="auto" w:fill="auto"/>
          </w:tcPr>
          <w:p>
            <w:pPr>
              <w:pStyle w:val="TabelleTextlinks"/>
            </w:pPr>
            <w:r>
              <w:rPr>
                <w:lang w:val="en-US"/>
              </w:rPr>
              <w:t>MQTT_DISCONNECTED</w:t>
            </w:r>
          </w:p>
        </w:tc>
      </w:tr>
      <w:tr>
        <w:tc>
          <w:tcPr>
            <w:tcW w:w="2122" w:type="dxa"/>
            <w:shd w:val="clear" w:color="auto" w:fill="auto"/>
          </w:tcPr>
          <w:p>
            <w:pPr>
              <w:pStyle w:val="TabelleTextlinks"/>
            </w:pPr>
            <w:r>
              <w:rPr>
                <w:lang w:val="en-US"/>
              </w:rPr>
              <w:t>-2</w:t>
            </w:r>
          </w:p>
        </w:tc>
        <w:tc>
          <w:tcPr>
            <w:tcW w:w="5386" w:type="dxa"/>
            <w:shd w:val="clear" w:color="auto" w:fill="auto"/>
          </w:tcPr>
          <w:p>
            <w:pPr>
              <w:pStyle w:val="TabelleTextlinks"/>
            </w:pPr>
            <w:r>
              <w:rPr>
                <w:lang w:val="en-US"/>
              </w:rPr>
              <w:t>TCP_ERROR</w:t>
            </w:r>
          </w:p>
        </w:tc>
      </w:tr>
      <w:tr>
        <w:tc>
          <w:tcPr>
            <w:tcW w:w="2122" w:type="dxa"/>
            <w:shd w:val="clear" w:color="auto" w:fill="auto"/>
          </w:tcPr>
          <w:p>
            <w:pPr>
              <w:pStyle w:val="TabelleTextlinks"/>
            </w:pPr>
            <w:r>
              <w:rPr>
                <w:lang w:val="en-US"/>
              </w:rPr>
              <w:t>-1</w:t>
            </w:r>
          </w:p>
        </w:tc>
        <w:tc>
          <w:tcPr>
            <w:tcW w:w="5386" w:type="dxa"/>
            <w:shd w:val="clear" w:color="auto" w:fill="auto"/>
          </w:tcPr>
          <w:p>
            <w:pPr>
              <w:pStyle w:val="TabelleTextlinks"/>
            </w:pPr>
            <w:r>
              <w:rPr>
                <w:lang w:val="en-US"/>
              </w:rPr>
              <w:t>TCP_DISCONNECT</w:t>
            </w:r>
          </w:p>
        </w:tc>
      </w:tr>
      <w:tr>
        <w:tc>
          <w:tcPr>
            <w:tcW w:w="2122" w:type="dxa"/>
            <w:shd w:val="clear" w:color="auto" w:fill="auto"/>
          </w:tcPr>
          <w:p>
            <w:pPr>
              <w:pStyle w:val="TabelleTextlinks"/>
            </w:pPr>
            <w:r>
              <w:rPr>
                <w:lang w:val="en-US"/>
              </w:rPr>
              <w:t>0</w:t>
            </w:r>
          </w:p>
        </w:tc>
        <w:tc>
          <w:tcPr>
            <w:tcW w:w="5386" w:type="dxa"/>
            <w:shd w:val="clear" w:color="auto" w:fill="auto"/>
          </w:tcPr>
          <w:p>
            <w:pPr>
              <w:pStyle w:val="TabelleTextlinks"/>
            </w:pPr>
            <w:r>
              <w:rPr>
                <w:lang w:val="en-US"/>
              </w:rPr>
              <w:t>IDLE</w:t>
            </w:r>
          </w:p>
        </w:tc>
      </w:tr>
      <w:tr>
        <w:tc>
          <w:tcPr>
            <w:tcW w:w="2122" w:type="dxa"/>
            <w:shd w:val="clear" w:color="auto" w:fill="auto"/>
          </w:tcPr>
          <w:p>
            <w:pPr>
              <w:pStyle w:val="TabelleTextlinks"/>
            </w:pPr>
            <w:r>
              <w:rPr>
                <w:lang w:val="en-US"/>
              </w:rPr>
              <w:t>1</w:t>
            </w:r>
          </w:p>
        </w:tc>
        <w:tc>
          <w:tcPr>
            <w:tcW w:w="5386" w:type="dxa"/>
            <w:shd w:val="clear" w:color="auto" w:fill="auto"/>
          </w:tcPr>
          <w:p>
            <w:pPr>
              <w:pStyle w:val="TabelleTextlinks"/>
            </w:pPr>
            <w:r>
              <w:rPr>
                <w:lang w:val="en-US"/>
              </w:rPr>
              <w:t>TCP_PARAM</w:t>
            </w:r>
          </w:p>
        </w:tc>
      </w:tr>
      <w:tr>
        <w:tc>
          <w:tcPr>
            <w:tcW w:w="2122" w:type="dxa"/>
            <w:shd w:val="clear" w:color="auto" w:fill="auto"/>
          </w:tcPr>
          <w:p>
            <w:pPr>
              <w:pStyle w:val="TabelleTextlinks"/>
            </w:pPr>
            <w:r>
              <w:rPr>
                <w:lang w:val="en-US"/>
              </w:rPr>
              <w:t>2</w:t>
            </w:r>
          </w:p>
        </w:tc>
        <w:tc>
          <w:tcPr>
            <w:tcW w:w="5386" w:type="dxa"/>
            <w:shd w:val="clear" w:color="auto" w:fill="auto"/>
          </w:tcPr>
          <w:p>
            <w:pPr>
              <w:pStyle w:val="TabelleTextlinks"/>
            </w:pPr>
            <w:r>
              <w:rPr>
                <w:lang w:val="en-US"/>
              </w:rPr>
              <w:t>TCP_CONNECTING</w:t>
            </w:r>
          </w:p>
        </w:tc>
      </w:tr>
      <w:tr>
        <w:tc>
          <w:tcPr>
            <w:tcW w:w="2122" w:type="dxa"/>
            <w:shd w:val="clear" w:color="auto" w:fill="auto"/>
          </w:tcPr>
          <w:p>
            <w:pPr>
              <w:pStyle w:val="TabelleTextlinks"/>
            </w:pPr>
            <w:r>
              <w:rPr>
                <w:lang w:val="en-US"/>
              </w:rPr>
              <w:t>3</w:t>
            </w:r>
          </w:p>
        </w:tc>
        <w:tc>
          <w:tcPr>
            <w:tcW w:w="5386" w:type="dxa"/>
            <w:shd w:val="clear" w:color="auto" w:fill="auto"/>
          </w:tcPr>
          <w:p>
            <w:pPr>
              <w:pStyle w:val="TabelleTextlinks"/>
            </w:pPr>
            <w:r>
              <w:rPr>
                <w:lang w:val="en-US"/>
              </w:rPr>
              <w:t>TCP_CONNECTED</w:t>
            </w:r>
          </w:p>
        </w:tc>
      </w:tr>
      <w:tr>
        <w:tc>
          <w:tcPr>
            <w:tcW w:w="2122" w:type="dxa"/>
            <w:shd w:val="clear" w:color="auto" w:fill="auto"/>
          </w:tcPr>
          <w:p>
            <w:pPr>
              <w:pStyle w:val="TabelleTextlinks"/>
            </w:pPr>
            <w:r>
              <w:rPr>
                <w:lang w:val="en-US"/>
              </w:rPr>
              <w:t>10</w:t>
            </w:r>
          </w:p>
        </w:tc>
        <w:tc>
          <w:tcPr>
            <w:tcW w:w="5386" w:type="dxa"/>
            <w:shd w:val="clear" w:color="auto" w:fill="auto"/>
          </w:tcPr>
          <w:p>
            <w:pPr>
              <w:pStyle w:val="TabelleTextlinks"/>
            </w:pPr>
            <w:r>
              <w:rPr>
                <w:lang w:val="en-US"/>
              </w:rPr>
              <w:t>MQTT_CONNECT_FLAG_CHECK</w:t>
            </w:r>
          </w:p>
        </w:tc>
      </w:tr>
      <w:tr>
        <w:tc>
          <w:tcPr>
            <w:tcW w:w="2122" w:type="dxa"/>
            <w:shd w:val="clear" w:color="auto" w:fill="auto"/>
          </w:tcPr>
          <w:p>
            <w:pPr>
              <w:pStyle w:val="TabelleTextlinks"/>
            </w:pPr>
            <w:r>
              <w:rPr>
                <w:lang w:val="en-US"/>
              </w:rPr>
              <w:t>11</w:t>
            </w:r>
          </w:p>
        </w:tc>
        <w:tc>
          <w:tcPr>
            <w:tcW w:w="5386" w:type="dxa"/>
            <w:shd w:val="clear" w:color="auto" w:fill="auto"/>
          </w:tcPr>
          <w:p>
            <w:pPr>
              <w:pStyle w:val="TabelleTextlinks"/>
            </w:pPr>
            <w:r>
              <w:rPr>
                <w:lang w:val="en-US"/>
              </w:rPr>
              <w:t>MQTT_CONNECT</w:t>
            </w:r>
          </w:p>
        </w:tc>
      </w:tr>
      <w:tr>
        <w:tc>
          <w:tcPr>
            <w:tcW w:w="2122" w:type="dxa"/>
            <w:shd w:val="clear" w:color="auto" w:fill="auto"/>
          </w:tcPr>
          <w:p>
            <w:pPr>
              <w:pStyle w:val="TabelleTextlinks"/>
            </w:pPr>
            <w:r>
              <w:rPr>
                <w:lang w:val="en-US"/>
              </w:rPr>
              <w:t>12</w:t>
            </w:r>
          </w:p>
        </w:tc>
        <w:tc>
          <w:tcPr>
            <w:tcW w:w="5386" w:type="dxa"/>
            <w:shd w:val="clear" w:color="auto" w:fill="auto"/>
          </w:tcPr>
          <w:p>
            <w:pPr>
              <w:pStyle w:val="TabelleTextlinks"/>
            </w:pPr>
            <w:r>
              <w:rPr>
                <w:lang w:val="en-US"/>
              </w:rPr>
              <w:t>MQTT_CONNACK</w:t>
            </w:r>
          </w:p>
        </w:tc>
      </w:tr>
      <w:tr>
        <w:tc>
          <w:tcPr>
            <w:tcW w:w="2122" w:type="dxa"/>
            <w:shd w:val="clear" w:color="auto" w:fill="auto"/>
          </w:tcPr>
          <w:p>
            <w:pPr>
              <w:pStyle w:val="TabelleTextlinks"/>
            </w:pPr>
            <w:r>
              <w:rPr>
                <w:lang w:val="en-US"/>
              </w:rPr>
              <w:t>13</w:t>
            </w:r>
          </w:p>
        </w:tc>
        <w:tc>
          <w:tcPr>
            <w:tcW w:w="5386" w:type="dxa"/>
            <w:shd w:val="clear" w:color="auto" w:fill="auto"/>
          </w:tcPr>
          <w:p>
            <w:pPr>
              <w:pStyle w:val="TabelleTextlinks"/>
            </w:pPr>
            <w:r>
              <w:rPr>
                <w:lang w:val="en-US"/>
              </w:rPr>
              <w:t>MQTT_PUBLISH</w:t>
            </w:r>
          </w:p>
        </w:tc>
      </w:tr>
      <w:tr>
        <w:tc>
          <w:tcPr>
            <w:tcW w:w="2122" w:type="dxa"/>
            <w:shd w:val="clear" w:color="auto" w:fill="auto"/>
          </w:tcPr>
          <w:p>
            <w:pPr>
              <w:pStyle w:val="TabelleTextlinks"/>
            </w:pPr>
            <w:r>
              <w:rPr>
                <w:lang w:val="en-US"/>
              </w:rPr>
              <w:t>14</w:t>
            </w:r>
          </w:p>
        </w:tc>
        <w:tc>
          <w:tcPr>
            <w:tcW w:w="5386" w:type="dxa"/>
            <w:shd w:val="clear" w:color="auto" w:fill="auto"/>
          </w:tcPr>
          <w:p>
            <w:pPr>
              <w:pStyle w:val="TabelleTextlinks"/>
            </w:pPr>
            <w:r>
              <w:rPr>
                <w:lang w:val="en-US"/>
              </w:rPr>
              <w:t>MQTT_PUBACK</w:t>
            </w:r>
          </w:p>
        </w:tc>
      </w:tr>
      <w:tr>
        <w:tc>
          <w:tcPr>
            <w:tcW w:w="2122" w:type="dxa"/>
            <w:shd w:val="clear" w:color="auto" w:fill="auto"/>
          </w:tcPr>
          <w:p>
            <w:pPr>
              <w:pStyle w:val="TabelleTextlinks"/>
            </w:pPr>
            <w:r>
              <w:rPr>
                <w:lang w:val="en-US"/>
              </w:rPr>
              <w:t>15</w:t>
            </w:r>
          </w:p>
        </w:tc>
        <w:tc>
          <w:tcPr>
            <w:tcW w:w="5386" w:type="dxa"/>
            <w:shd w:val="clear" w:color="auto" w:fill="auto"/>
          </w:tcPr>
          <w:p>
            <w:pPr>
              <w:pStyle w:val="TabelleTextlinks"/>
            </w:pPr>
            <w:r>
              <w:rPr>
                <w:lang w:val="en-US"/>
              </w:rPr>
              <w:t>MQTT_DISCONNECT</w:t>
            </w:r>
          </w:p>
        </w:tc>
      </w:tr>
      <w:tr>
        <w:tc>
          <w:tcPr>
            <w:tcW w:w="2122" w:type="dxa"/>
            <w:shd w:val="clear" w:color="auto" w:fill="auto"/>
          </w:tcPr>
          <w:p>
            <w:pPr>
              <w:pStyle w:val="TabelleTextlinks"/>
            </w:pPr>
            <w:r>
              <w:rPr>
                <w:lang w:val="en-US"/>
              </w:rPr>
              <w:t>16</w:t>
            </w:r>
          </w:p>
        </w:tc>
        <w:tc>
          <w:tcPr>
            <w:tcW w:w="5386" w:type="dxa"/>
            <w:shd w:val="clear" w:color="auto" w:fill="auto"/>
          </w:tcPr>
          <w:p>
            <w:pPr>
              <w:pStyle w:val="TabelleTextlinks"/>
            </w:pPr>
            <w:r>
              <w:rPr>
                <w:lang w:val="en-US"/>
              </w:rPr>
              <w:t>MQTT_CONNECTED</w:t>
            </w:r>
          </w:p>
        </w:tc>
      </w:tr>
      <w:tr>
        <w:tc>
          <w:tcPr>
            <w:tcW w:w="2122" w:type="dxa"/>
            <w:shd w:val="clear" w:color="auto" w:fill="auto"/>
          </w:tcPr>
          <w:p>
            <w:pPr>
              <w:pStyle w:val="TabelleTextlinks"/>
            </w:pPr>
            <w:r>
              <w:rPr>
                <w:lang w:val="en-US"/>
              </w:rPr>
              <w:t>17</w:t>
            </w:r>
          </w:p>
        </w:tc>
        <w:tc>
          <w:tcPr>
            <w:tcW w:w="5386" w:type="dxa"/>
            <w:shd w:val="clear" w:color="auto" w:fill="auto"/>
          </w:tcPr>
          <w:p>
            <w:pPr>
              <w:pStyle w:val="TabelleTextlinks"/>
            </w:pPr>
            <w:r>
              <w:rPr>
                <w:lang w:val="en-US"/>
              </w:rPr>
              <w:t>MQTT_PING</w:t>
            </w:r>
          </w:p>
        </w:tc>
      </w:tr>
      <w:tr>
        <w:tc>
          <w:tcPr>
            <w:tcW w:w="2122" w:type="dxa"/>
            <w:shd w:val="clear" w:color="auto" w:fill="auto"/>
          </w:tcPr>
          <w:p>
            <w:pPr>
              <w:pStyle w:val="TabelleTextlinks"/>
            </w:pPr>
            <w:r>
              <w:rPr>
                <w:lang w:val="en-US"/>
              </w:rPr>
              <w:t>18</w:t>
            </w:r>
          </w:p>
        </w:tc>
        <w:tc>
          <w:tcPr>
            <w:tcW w:w="5386" w:type="dxa"/>
            <w:shd w:val="clear" w:color="auto" w:fill="auto"/>
          </w:tcPr>
          <w:p>
            <w:pPr>
              <w:pStyle w:val="TabelleTextlinks"/>
            </w:pPr>
            <w:r>
              <w:rPr>
                <w:lang w:val="en-US"/>
              </w:rPr>
              <w:t>MQTT_PINGRESP</w:t>
            </w:r>
          </w:p>
        </w:tc>
      </w:tr>
      <w:tr>
        <w:tc>
          <w:tcPr>
            <w:tcW w:w="2122" w:type="dxa"/>
            <w:shd w:val="clear" w:color="auto" w:fill="auto"/>
          </w:tcPr>
          <w:p>
            <w:pPr>
              <w:pStyle w:val="TabelleTextlinks"/>
            </w:pPr>
            <w:r>
              <w:rPr>
                <w:lang w:val="en-US"/>
              </w:rPr>
              <w:t>19</w:t>
            </w:r>
          </w:p>
        </w:tc>
        <w:tc>
          <w:tcPr>
            <w:tcW w:w="5386" w:type="dxa"/>
            <w:shd w:val="clear" w:color="auto" w:fill="auto"/>
          </w:tcPr>
          <w:p>
            <w:pPr>
              <w:pStyle w:val="TabelleTextlinks"/>
            </w:pPr>
            <w:r>
              <w:rPr>
                <w:lang w:val="en-US"/>
              </w:rPr>
              <w:t>MQTT_PUBREL</w:t>
            </w:r>
          </w:p>
        </w:tc>
      </w:tr>
      <w:tr>
        <w:tc>
          <w:tcPr>
            <w:tcW w:w="2122" w:type="dxa"/>
            <w:shd w:val="clear" w:color="auto" w:fill="auto"/>
          </w:tcPr>
          <w:p>
            <w:pPr>
              <w:pStyle w:val="TabelleTextlinks"/>
            </w:pPr>
            <w:r>
              <w:rPr>
                <w:lang w:val="en-US"/>
              </w:rPr>
              <w:t>20</w:t>
            </w:r>
          </w:p>
        </w:tc>
        <w:tc>
          <w:tcPr>
            <w:tcW w:w="5386" w:type="dxa"/>
            <w:shd w:val="clear" w:color="auto" w:fill="auto"/>
          </w:tcPr>
          <w:p>
            <w:pPr>
              <w:pStyle w:val="TabelleTextlinks"/>
            </w:pPr>
            <w:r>
              <w:rPr>
                <w:lang w:val="en-US"/>
              </w:rPr>
              <w:t>MQTT_PUBCOMP</w:t>
            </w:r>
          </w:p>
        </w:tc>
      </w:tr>
      <w:tr>
        <w:tc>
          <w:tcPr>
            <w:tcW w:w="2122" w:type="dxa"/>
            <w:shd w:val="clear" w:color="auto" w:fill="auto"/>
          </w:tcPr>
          <w:p>
            <w:pPr>
              <w:pStyle w:val="TabelleTextlinks"/>
            </w:pPr>
            <w:r>
              <w:rPr>
                <w:lang w:val="en-US"/>
              </w:rPr>
              <w:t>20</w:t>
            </w:r>
          </w:p>
        </w:tc>
        <w:tc>
          <w:tcPr>
            <w:tcW w:w="5386" w:type="dxa"/>
            <w:shd w:val="clear" w:color="auto" w:fill="auto"/>
          </w:tcPr>
          <w:p>
            <w:pPr>
              <w:pStyle w:val="TabelleTextlinks"/>
            </w:pPr>
            <w:r>
              <w:rPr>
                <w:lang w:val="en-US"/>
              </w:rPr>
              <w:t>TIME_MONITORING</w:t>
            </w:r>
          </w:p>
        </w:tc>
      </w:tr>
    </w:tbl>
    <w:p>
      <w:pPr>
        <w:pStyle w:val="Blocktitel"/>
        <w:pageBreakBefore/>
      </w:pPr>
      <w:r>
        <w:rPr>
          <w:bCs/>
          <w:lang w:val="en-US"/>
        </w:rPr>
        <w:lastRenderedPageBreak/>
        <w:t>"status"</w:t>
      </w:r>
    </w:p>
    <w:p>
      <w:pPr>
        <w:pStyle w:val="Blocktext"/>
        <w:rPr>
          <w:lang w:val="en-US"/>
        </w:rPr>
      </w:pPr>
      <w:r>
        <w:rPr>
          <w:lang w:val="en-US"/>
        </w:rPr>
        <w:t>The output parameter "status" displays the error code:</w:t>
      </w:r>
    </w:p>
    <w:p>
      <w:pPr>
        <w:pStyle w:val="TabellenBeschriftungTextBreite"/>
      </w:pPr>
      <w:r>
        <w:rPr>
          <w:lang w:val="en-US"/>
        </w:rPr>
        <w:t>Table </w:t>
      </w:r>
      <w:fldSimple w:instr=" STYLEREF 1 \s  \* MERGEFORMAT ">
        <w:r>
          <w:rPr>
            <w:noProof/>
            <w:lang w:val="en-US"/>
          </w:rPr>
          <w:t>2</w:t>
        </w:r>
      </w:fldSimple>
      <w:r>
        <w:rPr>
          <w:lang w:val="en-US"/>
        </w:rPr>
        <w:t>-</w:t>
      </w:r>
      <w:fldSimple w:instr=" SEQ Tabelle \* Arabic \s 1  \* MERGEFORMAT ">
        <w:r>
          <w:rPr>
            <w:noProof/>
            <w:lang w:val="en-US"/>
          </w:rPr>
          <w:t>9</w:t>
        </w:r>
      </w:fldSimple>
    </w:p>
    <w:tbl>
      <w:tblPr>
        <w:tblStyle w:val="Tabellenraster"/>
        <w:tblW w:w="7474" w:type="dxa"/>
        <w:tblInd w:w="1247" w:type="dxa"/>
        <w:tblLook w:val="04A0" w:firstRow="1" w:lastRow="0" w:firstColumn="1" w:lastColumn="0" w:noHBand="0" w:noVBand="1"/>
      </w:tblPr>
      <w:tblGrid>
        <w:gridCol w:w="992"/>
        <w:gridCol w:w="2151"/>
        <w:gridCol w:w="2186"/>
        <w:gridCol w:w="2145"/>
      </w:tblGrid>
      <w:tr>
        <w:trPr>
          <w:tblHeader/>
        </w:trPr>
        <w:tc>
          <w:tcPr>
            <w:tcW w:w="992" w:type="dxa"/>
            <w:tcBorders>
              <w:bottom w:val="single" w:sz="12" w:space="0" w:color="auto"/>
            </w:tcBorders>
            <w:shd w:val="clear" w:color="auto" w:fill="E6E6E6"/>
          </w:tcPr>
          <w:p>
            <w:pPr>
              <w:pStyle w:val="TabelleKopfzentriert"/>
            </w:pPr>
            <w:r>
              <w:rPr>
                <w:bCs/>
                <w:lang w:val="en-US"/>
              </w:rPr>
              <w:t>statusID</w:t>
            </w:r>
          </w:p>
        </w:tc>
        <w:tc>
          <w:tcPr>
            <w:tcW w:w="2157" w:type="dxa"/>
            <w:tcBorders>
              <w:bottom w:val="single" w:sz="12" w:space="0" w:color="auto"/>
            </w:tcBorders>
            <w:shd w:val="clear" w:color="auto" w:fill="E6E6E6"/>
          </w:tcPr>
          <w:p>
            <w:pPr>
              <w:pStyle w:val="TabelleKopfzentriert"/>
            </w:pPr>
            <w:r>
              <w:rPr>
                <w:bCs/>
                <w:lang w:val="en-US"/>
              </w:rPr>
              <w:t>status</w:t>
            </w:r>
          </w:p>
        </w:tc>
        <w:tc>
          <w:tcPr>
            <w:tcW w:w="2188" w:type="dxa"/>
            <w:tcBorders>
              <w:bottom w:val="single" w:sz="12" w:space="0" w:color="auto"/>
            </w:tcBorders>
            <w:shd w:val="clear" w:color="auto" w:fill="E6E6E6"/>
          </w:tcPr>
          <w:p>
            <w:pPr>
              <w:pStyle w:val="TabelleKopfzentriert"/>
            </w:pPr>
            <w:r>
              <w:rPr>
                <w:bCs/>
                <w:lang w:val="en-US"/>
              </w:rPr>
              <w:t>Description</w:t>
            </w:r>
          </w:p>
        </w:tc>
        <w:tc>
          <w:tcPr>
            <w:tcW w:w="2137" w:type="dxa"/>
            <w:tcBorders>
              <w:bottom w:val="single" w:sz="12" w:space="0" w:color="auto"/>
            </w:tcBorders>
            <w:shd w:val="clear" w:color="auto" w:fill="E6E6E6"/>
          </w:tcPr>
          <w:p>
            <w:pPr>
              <w:pStyle w:val="TabelleKopfzentriert"/>
            </w:pPr>
            <w:r>
              <w:rPr>
                <w:bCs/>
                <w:lang w:val="en-US"/>
              </w:rPr>
              <w:t>Remedy</w:t>
            </w:r>
          </w:p>
        </w:tc>
      </w:tr>
      <w:tr>
        <w:tc>
          <w:tcPr>
            <w:tcW w:w="992" w:type="dxa"/>
            <w:shd w:val="clear" w:color="auto" w:fill="auto"/>
          </w:tcPr>
          <w:p>
            <w:pPr>
              <w:pStyle w:val="TabelleTextlinks"/>
            </w:pPr>
            <w:r>
              <w:rPr>
                <w:lang w:val="en-US"/>
              </w:rPr>
              <w:t>-1</w:t>
            </w:r>
          </w:p>
        </w:tc>
        <w:tc>
          <w:tcPr>
            <w:tcW w:w="2157" w:type="dxa"/>
            <w:shd w:val="clear" w:color="auto" w:fill="auto"/>
          </w:tcPr>
          <w:p>
            <w:pPr>
              <w:pStyle w:val="TabelleTextlinks"/>
              <w:rPr>
                <w:lang w:val="en-US"/>
              </w:rPr>
            </w:pPr>
            <w:r>
              <w:rPr>
                <w:lang w:val="en-US"/>
              </w:rPr>
              <w:t>Status message from the "TDISCON" block</w:t>
            </w:r>
          </w:p>
        </w:tc>
        <w:tc>
          <w:tcPr>
            <w:tcW w:w="2188" w:type="dxa"/>
          </w:tcPr>
          <w:p>
            <w:pPr>
              <w:pStyle w:val="TabelleTextlinks"/>
            </w:pPr>
            <w:r>
              <w:rPr>
                <w:lang w:val="en-US"/>
              </w:rPr>
              <w:t>See manual</w:t>
            </w:r>
          </w:p>
        </w:tc>
        <w:tc>
          <w:tcPr>
            <w:tcW w:w="2137" w:type="dxa"/>
          </w:tcPr>
          <w:p>
            <w:pPr>
              <w:pStyle w:val="TabelleTextlinks"/>
            </w:pPr>
            <w:r>
              <w:rPr>
                <w:lang w:val="en-US"/>
              </w:rPr>
              <w:t>-</w:t>
            </w:r>
          </w:p>
        </w:tc>
      </w:tr>
      <w:tr>
        <w:tc>
          <w:tcPr>
            <w:tcW w:w="992" w:type="dxa"/>
            <w:shd w:val="clear" w:color="auto" w:fill="auto"/>
          </w:tcPr>
          <w:p>
            <w:pPr>
              <w:pStyle w:val="TabelleTextlinks"/>
            </w:pPr>
            <w:r>
              <w:rPr>
                <w:lang w:val="en-US"/>
              </w:rPr>
              <w:t>2</w:t>
            </w:r>
          </w:p>
        </w:tc>
        <w:tc>
          <w:tcPr>
            <w:tcW w:w="2157" w:type="dxa"/>
            <w:shd w:val="clear" w:color="auto" w:fill="auto"/>
          </w:tcPr>
          <w:p>
            <w:pPr>
              <w:pStyle w:val="TabelleTextlinks"/>
              <w:rPr>
                <w:lang w:val="en-US"/>
              </w:rPr>
            </w:pPr>
            <w:r>
              <w:rPr>
                <w:lang w:val="en-US"/>
              </w:rPr>
              <w:t>Status message from the "TCON" block</w:t>
            </w:r>
          </w:p>
        </w:tc>
        <w:tc>
          <w:tcPr>
            <w:tcW w:w="2188" w:type="dxa"/>
          </w:tcPr>
          <w:p>
            <w:pPr>
              <w:pStyle w:val="TabelleTextlinks"/>
            </w:pPr>
            <w:r>
              <w:rPr>
                <w:lang w:val="en-US"/>
              </w:rPr>
              <w:t>See manual</w:t>
            </w:r>
          </w:p>
        </w:tc>
        <w:tc>
          <w:tcPr>
            <w:tcW w:w="2137" w:type="dxa"/>
          </w:tcPr>
          <w:p>
            <w:pPr>
              <w:pStyle w:val="TabelleTextlinks"/>
            </w:pPr>
            <w:r>
              <w:rPr>
                <w:lang w:val="en-US"/>
              </w:rPr>
              <w:t>Check the availability of the broker.</w:t>
            </w:r>
            <w:r>
              <w:rPr>
                <w:lang w:val="en-US"/>
              </w:rPr>
              <w:br/>
              <w:t>IP address, port, firewall.</w:t>
            </w:r>
          </w:p>
        </w:tc>
      </w:tr>
      <w:tr>
        <w:tc>
          <w:tcPr>
            <w:tcW w:w="992" w:type="dxa"/>
            <w:shd w:val="clear" w:color="auto" w:fill="auto"/>
          </w:tcPr>
          <w:p>
            <w:pPr>
              <w:pStyle w:val="TabelleTextlinks"/>
            </w:pPr>
            <w:r>
              <w:rPr>
                <w:lang w:val="en-US"/>
              </w:rPr>
              <w:t>3</w:t>
            </w:r>
          </w:p>
        </w:tc>
        <w:tc>
          <w:tcPr>
            <w:tcW w:w="2157" w:type="dxa"/>
            <w:shd w:val="clear" w:color="auto" w:fill="auto"/>
          </w:tcPr>
          <w:p>
            <w:pPr>
              <w:pStyle w:val="TabelleTextlinks"/>
              <w:rPr>
                <w:lang w:val="en-US"/>
              </w:rPr>
            </w:pPr>
            <w:r>
              <w:rPr>
                <w:lang w:val="en-US"/>
              </w:rPr>
              <w:t>Status message from the "TRCV" block</w:t>
            </w:r>
          </w:p>
        </w:tc>
        <w:tc>
          <w:tcPr>
            <w:tcW w:w="2188" w:type="dxa"/>
          </w:tcPr>
          <w:p>
            <w:pPr>
              <w:pStyle w:val="TabelleTextlinks"/>
            </w:pPr>
            <w:r>
              <w:rPr>
                <w:lang w:val="en-US"/>
              </w:rPr>
              <w:t>See manual</w:t>
            </w:r>
          </w:p>
        </w:tc>
        <w:tc>
          <w:tcPr>
            <w:tcW w:w="2137" w:type="dxa"/>
          </w:tcPr>
          <w:p>
            <w:pPr>
              <w:pStyle w:val="TabelleTextlinks"/>
            </w:pPr>
            <w:r>
              <w:rPr>
                <w:lang w:val="en-US"/>
              </w:rPr>
              <w:t>Check network connection</w:t>
            </w:r>
          </w:p>
        </w:tc>
      </w:tr>
      <w:tr>
        <w:tc>
          <w:tcPr>
            <w:tcW w:w="992" w:type="dxa"/>
            <w:vMerge w:val="restart"/>
            <w:shd w:val="clear" w:color="auto" w:fill="auto"/>
          </w:tcPr>
          <w:p>
            <w:pPr>
              <w:pStyle w:val="TabelleTextlinks"/>
            </w:pPr>
            <w:r>
              <w:rPr>
                <w:lang w:val="en-US"/>
              </w:rPr>
              <w:t>10</w:t>
            </w:r>
          </w:p>
        </w:tc>
        <w:tc>
          <w:tcPr>
            <w:tcW w:w="2157" w:type="dxa"/>
            <w:shd w:val="clear" w:color="auto" w:fill="auto"/>
          </w:tcPr>
          <w:p>
            <w:pPr>
              <w:pStyle w:val="TabelleTextlinks"/>
            </w:pPr>
            <w:r>
              <w:rPr>
                <w:lang w:val="en-US"/>
              </w:rPr>
              <w:t>W#16#80F0</w:t>
            </w:r>
            <w:r>
              <w:rPr>
                <w:lang w:val="en-US"/>
              </w:rPr>
              <w:br/>
            </w:r>
          </w:p>
          <w:p>
            <w:pPr>
              <w:pStyle w:val="TabelleTextlinks"/>
            </w:pPr>
          </w:p>
        </w:tc>
        <w:tc>
          <w:tcPr>
            <w:tcW w:w="2188" w:type="dxa"/>
          </w:tcPr>
          <w:p>
            <w:pPr>
              <w:pStyle w:val="TabelleTextlinks"/>
            </w:pPr>
            <w:r>
              <w:rPr>
                <w:lang w:val="en-US"/>
              </w:rPr>
              <w:t>Error on "Will" flag</w:t>
            </w:r>
            <w:r>
              <w:rPr>
                <w:lang w:val="en-US"/>
              </w:rPr>
              <w:br/>
            </w:r>
            <w:r>
              <w:rPr>
                <w:lang w:val="en-US"/>
              </w:rPr>
              <w:br/>
            </w:r>
          </w:p>
        </w:tc>
        <w:tc>
          <w:tcPr>
            <w:tcW w:w="2137" w:type="dxa"/>
            <w:vMerge w:val="restart"/>
          </w:tcPr>
          <w:p>
            <w:pPr>
              <w:pStyle w:val="TabelleTextlinks"/>
              <w:rPr>
                <w:lang w:val="en-US"/>
              </w:rPr>
            </w:pPr>
            <w:r>
              <w:rPr>
                <w:lang w:val="en-US"/>
              </w:rPr>
              <w:t>Flags of data type "typeMqttConnectFlags"</w:t>
            </w:r>
          </w:p>
          <w:p>
            <w:pPr>
              <w:pStyle w:val="TabelleTextlinks"/>
            </w:pPr>
            <w:r>
              <w:rPr>
                <w:lang w:val="en-US"/>
              </w:rPr>
              <w:t>check;</w:t>
            </w:r>
          </w:p>
          <w:p>
            <w:pPr>
              <w:pStyle w:val="TabelleTextlinks"/>
            </w:pPr>
          </w:p>
        </w:tc>
      </w:tr>
      <w:tr>
        <w:tc>
          <w:tcPr>
            <w:tcW w:w="992" w:type="dxa"/>
            <w:vMerge/>
            <w:shd w:val="clear" w:color="auto" w:fill="auto"/>
          </w:tcPr>
          <w:p>
            <w:pPr>
              <w:pStyle w:val="TabelleTextlinks"/>
            </w:pPr>
          </w:p>
        </w:tc>
        <w:tc>
          <w:tcPr>
            <w:tcW w:w="2157" w:type="dxa"/>
            <w:shd w:val="clear" w:color="auto" w:fill="auto"/>
          </w:tcPr>
          <w:p>
            <w:pPr>
              <w:pStyle w:val="TabelleTextlinks"/>
            </w:pPr>
            <w:r>
              <w:rPr>
                <w:lang w:val="en-US"/>
              </w:rPr>
              <w:t>W#16#80F1</w:t>
            </w:r>
          </w:p>
        </w:tc>
        <w:tc>
          <w:tcPr>
            <w:tcW w:w="2188" w:type="dxa"/>
          </w:tcPr>
          <w:p>
            <w:pPr>
              <w:pStyle w:val="TabelleTextlinks"/>
            </w:pPr>
            <w:r>
              <w:rPr>
                <w:lang w:val="en-US"/>
              </w:rPr>
              <w:t>Error on "WillQoS" flag</w:t>
            </w:r>
          </w:p>
        </w:tc>
        <w:tc>
          <w:tcPr>
            <w:tcW w:w="2137" w:type="dxa"/>
            <w:vMerge/>
          </w:tcPr>
          <w:p>
            <w:pPr>
              <w:pStyle w:val="TabelleTextlinks"/>
            </w:pPr>
          </w:p>
        </w:tc>
      </w:tr>
      <w:tr>
        <w:tc>
          <w:tcPr>
            <w:tcW w:w="992" w:type="dxa"/>
            <w:vMerge/>
            <w:shd w:val="clear" w:color="auto" w:fill="auto"/>
          </w:tcPr>
          <w:p>
            <w:pPr>
              <w:pStyle w:val="TabelleTextlinks"/>
            </w:pPr>
          </w:p>
        </w:tc>
        <w:tc>
          <w:tcPr>
            <w:tcW w:w="2157" w:type="dxa"/>
            <w:shd w:val="clear" w:color="auto" w:fill="auto"/>
          </w:tcPr>
          <w:p>
            <w:pPr>
              <w:pStyle w:val="TabelleTextlinks"/>
            </w:pPr>
            <w:r>
              <w:rPr>
                <w:lang w:val="en-US"/>
              </w:rPr>
              <w:t>W#16#80F3</w:t>
            </w:r>
          </w:p>
        </w:tc>
        <w:tc>
          <w:tcPr>
            <w:tcW w:w="2188" w:type="dxa"/>
          </w:tcPr>
          <w:p>
            <w:pPr>
              <w:pStyle w:val="TabelleTextlinks"/>
            </w:pPr>
            <w:r>
              <w:rPr>
                <w:lang w:val="en-US"/>
              </w:rPr>
              <w:t>Error on "KeepAlive" flag</w:t>
            </w:r>
          </w:p>
        </w:tc>
        <w:tc>
          <w:tcPr>
            <w:tcW w:w="2137" w:type="dxa"/>
          </w:tcPr>
          <w:p>
            <w:pPr>
              <w:pStyle w:val="TabelleTextlinks"/>
            </w:pPr>
            <w:r>
              <w:rPr>
                <w:lang w:val="en-US"/>
              </w:rPr>
              <w:t>KeepAlive must exceed 2 seconds.</w:t>
            </w:r>
          </w:p>
        </w:tc>
      </w:tr>
      <w:tr>
        <w:tc>
          <w:tcPr>
            <w:tcW w:w="992" w:type="dxa"/>
            <w:shd w:val="clear" w:color="auto" w:fill="auto"/>
          </w:tcPr>
          <w:p>
            <w:pPr>
              <w:pStyle w:val="TabelleTextlinks"/>
            </w:pPr>
            <w:r>
              <w:rPr>
                <w:lang w:val="en-US"/>
              </w:rPr>
              <w:t>11</w:t>
            </w:r>
          </w:p>
        </w:tc>
        <w:tc>
          <w:tcPr>
            <w:tcW w:w="2157" w:type="dxa"/>
            <w:shd w:val="clear" w:color="auto" w:fill="auto"/>
          </w:tcPr>
          <w:p>
            <w:pPr>
              <w:pStyle w:val="TabelleTextlinks"/>
              <w:rPr>
                <w:lang w:val="en-US"/>
              </w:rPr>
            </w:pPr>
            <w:r>
              <w:rPr>
                <w:lang w:val="en-US"/>
              </w:rPr>
              <w:t>Status message from the "TSEND" block</w:t>
            </w:r>
          </w:p>
        </w:tc>
        <w:tc>
          <w:tcPr>
            <w:tcW w:w="2188" w:type="dxa"/>
          </w:tcPr>
          <w:p>
            <w:pPr>
              <w:pStyle w:val="TabelleTextlinks"/>
            </w:pPr>
            <w:r>
              <w:rPr>
                <w:lang w:val="en-US"/>
              </w:rPr>
              <w:t>See manual</w:t>
            </w:r>
          </w:p>
        </w:tc>
        <w:tc>
          <w:tcPr>
            <w:tcW w:w="2137" w:type="dxa"/>
          </w:tcPr>
          <w:p>
            <w:pPr>
              <w:pStyle w:val="TabelleTextlinks"/>
            </w:pPr>
            <w:r>
              <w:rPr>
                <w:lang w:val="en-US"/>
              </w:rPr>
              <w:t>-</w:t>
            </w:r>
          </w:p>
        </w:tc>
      </w:tr>
      <w:tr>
        <w:tc>
          <w:tcPr>
            <w:tcW w:w="992" w:type="dxa"/>
            <w:vMerge w:val="restart"/>
            <w:shd w:val="clear" w:color="auto" w:fill="auto"/>
          </w:tcPr>
          <w:p>
            <w:pPr>
              <w:pStyle w:val="TabelleTextlinks"/>
            </w:pPr>
            <w:r>
              <w:rPr>
                <w:lang w:val="en-US"/>
              </w:rPr>
              <w:t>12</w:t>
            </w:r>
          </w:p>
        </w:tc>
        <w:tc>
          <w:tcPr>
            <w:tcW w:w="2157" w:type="dxa"/>
            <w:shd w:val="clear" w:color="auto" w:fill="auto"/>
          </w:tcPr>
          <w:p>
            <w:pPr>
              <w:pStyle w:val="TabelleTextlinks"/>
            </w:pPr>
            <w:r>
              <w:rPr>
                <w:lang w:val="en-US"/>
              </w:rPr>
              <w:t>1</w:t>
            </w:r>
          </w:p>
        </w:tc>
        <w:tc>
          <w:tcPr>
            <w:tcW w:w="2188" w:type="dxa"/>
          </w:tcPr>
          <w:p>
            <w:pPr>
              <w:pStyle w:val="TabelleTextlinks"/>
              <w:rPr>
                <w:lang w:val="en-US"/>
              </w:rPr>
            </w:pPr>
            <w:r>
              <w:rPr>
                <w:lang w:val="en-US"/>
              </w:rPr>
              <w:t>The broker does not accept the MQTT protocol level</w:t>
            </w:r>
          </w:p>
          <w:p>
            <w:pPr>
              <w:pStyle w:val="TabelleTextlinks"/>
              <w:rPr>
                <w:lang w:val="en-US"/>
              </w:rPr>
            </w:pPr>
          </w:p>
        </w:tc>
        <w:tc>
          <w:tcPr>
            <w:tcW w:w="2137" w:type="dxa"/>
            <w:vMerge w:val="restart"/>
          </w:tcPr>
          <w:p>
            <w:pPr>
              <w:pStyle w:val="TabelleTextlinks"/>
              <w:rPr>
                <w:lang w:val="en-US"/>
              </w:rPr>
            </w:pPr>
            <w:r>
              <w:rPr>
                <w:lang w:val="en-US"/>
              </w:rPr>
              <w:t>Check access data in data type "typeMqttParam"</w:t>
            </w:r>
          </w:p>
        </w:tc>
      </w:tr>
      <w:tr>
        <w:tc>
          <w:tcPr>
            <w:tcW w:w="992" w:type="dxa"/>
            <w:vMerge/>
            <w:shd w:val="clear" w:color="auto" w:fill="auto"/>
          </w:tcPr>
          <w:p>
            <w:pPr>
              <w:pStyle w:val="TabelleTextlinks"/>
              <w:rPr>
                <w:lang w:val="en-US"/>
              </w:rPr>
            </w:pPr>
          </w:p>
        </w:tc>
        <w:tc>
          <w:tcPr>
            <w:tcW w:w="2157" w:type="dxa"/>
            <w:shd w:val="clear" w:color="auto" w:fill="auto"/>
          </w:tcPr>
          <w:p>
            <w:pPr>
              <w:pStyle w:val="TabelleTextlinks"/>
            </w:pPr>
            <w:r>
              <w:rPr>
                <w:lang w:val="en-US"/>
              </w:rPr>
              <w:t>2</w:t>
            </w:r>
          </w:p>
        </w:tc>
        <w:tc>
          <w:tcPr>
            <w:tcW w:w="2188" w:type="dxa"/>
          </w:tcPr>
          <w:p>
            <w:pPr>
              <w:pStyle w:val="TabelleTextlinks"/>
            </w:pPr>
            <w:r>
              <w:rPr>
                <w:lang w:val="en-US"/>
              </w:rPr>
              <w:t>ClientIdentifier is not accepted.</w:t>
            </w:r>
          </w:p>
          <w:p>
            <w:pPr>
              <w:pStyle w:val="TabelleTextlinks"/>
            </w:pPr>
          </w:p>
        </w:tc>
        <w:tc>
          <w:tcPr>
            <w:tcW w:w="2137" w:type="dxa"/>
            <w:vMerge/>
          </w:tcPr>
          <w:p>
            <w:pPr>
              <w:pStyle w:val="TabelleTextlinks"/>
            </w:pPr>
          </w:p>
        </w:tc>
      </w:tr>
      <w:tr>
        <w:tc>
          <w:tcPr>
            <w:tcW w:w="992" w:type="dxa"/>
            <w:vMerge/>
            <w:shd w:val="clear" w:color="auto" w:fill="auto"/>
          </w:tcPr>
          <w:p>
            <w:pPr>
              <w:pStyle w:val="TabelleTextlinks"/>
            </w:pPr>
          </w:p>
        </w:tc>
        <w:tc>
          <w:tcPr>
            <w:tcW w:w="2157" w:type="dxa"/>
            <w:shd w:val="clear" w:color="auto" w:fill="auto"/>
          </w:tcPr>
          <w:p>
            <w:pPr>
              <w:pStyle w:val="TabelleTextlinks"/>
            </w:pPr>
            <w:r>
              <w:rPr>
                <w:lang w:val="en-US"/>
              </w:rPr>
              <w:t>3</w:t>
            </w:r>
          </w:p>
        </w:tc>
        <w:tc>
          <w:tcPr>
            <w:tcW w:w="2188" w:type="dxa"/>
          </w:tcPr>
          <w:p>
            <w:pPr>
              <w:pStyle w:val="TabelleTextlinks"/>
            </w:pPr>
            <w:r>
              <w:rPr>
                <w:lang w:val="en-US"/>
              </w:rPr>
              <w:t>MQTT service not available</w:t>
            </w:r>
          </w:p>
          <w:p>
            <w:pPr>
              <w:pStyle w:val="TabelleTextlinks"/>
            </w:pPr>
          </w:p>
        </w:tc>
        <w:tc>
          <w:tcPr>
            <w:tcW w:w="2137" w:type="dxa"/>
            <w:vMerge/>
          </w:tcPr>
          <w:p>
            <w:pPr>
              <w:pStyle w:val="TabelleTextlinks"/>
            </w:pPr>
          </w:p>
        </w:tc>
      </w:tr>
      <w:tr>
        <w:tc>
          <w:tcPr>
            <w:tcW w:w="992" w:type="dxa"/>
            <w:vMerge/>
            <w:shd w:val="clear" w:color="auto" w:fill="auto"/>
          </w:tcPr>
          <w:p>
            <w:pPr>
              <w:pStyle w:val="TabelleTextlinks"/>
            </w:pPr>
          </w:p>
        </w:tc>
        <w:tc>
          <w:tcPr>
            <w:tcW w:w="2157" w:type="dxa"/>
            <w:shd w:val="clear" w:color="auto" w:fill="auto"/>
          </w:tcPr>
          <w:p>
            <w:pPr>
              <w:pStyle w:val="TabelleTextlinks"/>
            </w:pPr>
            <w:r>
              <w:rPr>
                <w:lang w:val="en-US"/>
              </w:rPr>
              <w:t>4</w:t>
            </w:r>
          </w:p>
        </w:tc>
        <w:tc>
          <w:tcPr>
            <w:tcW w:w="2188" w:type="dxa"/>
          </w:tcPr>
          <w:p>
            <w:pPr>
              <w:pStyle w:val="TabelleTextlinks"/>
              <w:rPr>
                <w:lang w:val="en-US"/>
              </w:rPr>
            </w:pPr>
            <w:r>
              <w:rPr>
                <w:lang w:val="en-US"/>
              </w:rPr>
              <w:t>Data in the username/password are incorrect</w:t>
            </w:r>
          </w:p>
          <w:p>
            <w:pPr>
              <w:pStyle w:val="TabelleTextlinks"/>
              <w:rPr>
                <w:lang w:val="en-US"/>
              </w:rPr>
            </w:pPr>
          </w:p>
        </w:tc>
        <w:tc>
          <w:tcPr>
            <w:tcW w:w="2137" w:type="dxa"/>
            <w:vMerge/>
          </w:tcPr>
          <w:p>
            <w:pPr>
              <w:pStyle w:val="TabelleTextlinks"/>
              <w:rPr>
                <w:lang w:val="en-US"/>
              </w:rPr>
            </w:pPr>
          </w:p>
        </w:tc>
      </w:tr>
      <w:tr>
        <w:tc>
          <w:tcPr>
            <w:tcW w:w="992" w:type="dxa"/>
            <w:vMerge/>
            <w:shd w:val="clear" w:color="auto" w:fill="auto"/>
          </w:tcPr>
          <w:p>
            <w:pPr>
              <w:pStyle w:val="TabelleTextlinks"/>
              <w:rPr>
                <w:lang w:val="en-US"/>
              </w:rPr>
            </w:pPr>
          </w:p>
        </w:tc>
        <w:tc>
          <w:tcPr>
            <w:tcW w:w="2157" w:type="dxa"/>
            <w:shd w:val="clear" w:color="auto" w:fill="auto"/>
          </w:tcPr>
          <w:p>
            <w:pPr>
              <w:pStyle w:val="TabelleTextlinks"/>
            </w:pPr>
            <w:r>
              <w:rPr>
                <w:lang w:val="en-US"/>
              </w:rPr>
              <w:t>5</w:t>
            </w:r>
          </w:p>
        </w:tc>
        <w:tc>
          <w:tcPr>
            <w:tcW w:w="2188" w:type="dxa"/>
          </w:tcPr>
          <w:p>
            <w:pPr>
              <w:pStyle w:val="TabelleTextlinks"/>
            </w:pPr>
            <w:r>
              <w:rPr>
                <w:lang w:val="en-US"/>
              </w:rPr>
              <w:t>Client is not authorized</w:t>
            </w:r>
          </w:p>
        </w:tc>
        <w:tc>
          <w:tcPr>
            <w:tcW w:w="2137" w:type="dxa"/>
            <w:vMerge/>
          </w:tcPr>
          <w:p>
            <w:pPr>
              <w:pStyle w:val="TabelleTextlinks"/>
            </w:pPr>
          </w:p>
        </w:tc>
      </w:tr>
      <w:tr>
        <w:tc>
          <w:tcPr>
            <w:tcW w:w="992" w:type="dxa"/>
            <w:shd w:val="clear" w:color="auto" w:fill="auto"/>
          </w:tcPr>
          <w:p>
            <w:pPr>
              <w:pStyle w:val="TabelleTextlinks"/>
            </w:pPr>
            <w:r>
              <w:rPr>
                <w:lang w:val="en-US"/>
              </w:rPr>
              <w:t>13</w:t>
            </w:r>
          </w:p>
        </w:tc>
        <w:tc>
          <w:tcPr>
            <w:tcW w:w="2157" w:type="dxa"/>
            <w:shd w:val="clear" w:color="auto" w:fill="auto"/>
          </w:tcPr>
          <w:p>
            <w:pPr>
              <w:pStyle w:val="TabelleTextlinks"/>
              <w:rPr>
                <w:lang w:val="en-US"/>
              </w:rPr>
            </w:pPr>
            <w:r>
              <w:rPr>
                <w:lang w:val="en-US"/>
              </w:rPr>
              <w:t>Status message from the "TSEND" block</w:t>
            </w:r>
          </w:p>
        </w:tc>
        <w:tc>
          <w:tcPr>
            <w:tcW w:w="2188" w:type="dxa"/>
          </w:tcPr>
          <w:p>
            <w:pPr>
              <w:pStyle w:val="TabelleTextlinks"/>
            </w:pPr>
            <w:r>
              <w:rPr>
                <w:lang w:val="en-US"/>
              </w:rPr>
              <w:t>See manual</w:t>
            </w:r>
          </w:p>
        </w:tc>
        <w:tc>
          <w:tcPr>
            <w:tcW w:w="2137" w:type="dxa"/>
          </w:tcPr>
          <w:p>
            <w:pPr>
              <w:pStyle w:val="TabelleTextlinks"/>
            </w:pPr>
            <w:r>
              <w:rPr>
                <w:lang w:val="en-US"/>
              </w:rPr>
              <w:t>-</w:t>
            </w:r>
          </w:p>
        </w:tc>
      </w:tr>
      <w:tr>
        <w:tc>
          <w:tcPr>
            <w:tcW w:w="992" w:type="dxa"/>
            <w:shd w:val="clear" w:color="auto" w:fill="auto"/>
          </w:tcPr>
          <w:p>
            <w:pPr>
              <w:pStyle w:val="TabelleTextlinks"/>
            </w:pPr>
            <w:r>
              <w:rPr>
                <w:lang w:val="en-US"/>
              </w:rPr>
              <w:t>14,19,20</w:t>
            </w:r>
          </w:p>
        </w:tc>
        <w:tc>
          <w:tcPr>
            <w:tcW w:w="2157" w:type="dxa"/>
            <w:shd w:val="clear" w:color="auto" w:fill="auto"/>
          </w:tcPr>
          <w:p>
            <w:pPr>
              <w:pStyle w:val="TabelleTextlinks"/>
            </w:pPr>
            <w:r>
              <w:rPr>
                <w:lang w:val="en-US"/>
              </w:rPr>
              <w:t>W#16#80F2</w:t>
            </w:r>
          </w:p>
        </w:tc>
        <w:tc>
          <w:tcPr>
            <w:tcW w:w="2188" w:type="dxa"/>
          </w:tcPr>
          <w:p>
            <w:pPr>
              <w:pStyle w:val="TabelleTextlinks"/>
            </w:pPr>
            <w:r>
              <w:rPr>
                <w:lang w:val="en-US"/>
              </w:rPr>
              <w:t>Wrong PacketIdentifier received</w:t>
            </w:r>
          </w:p>
        </w:tc>
        <w:tc>
          <w:tcPr>
            <w:tcW w:w="2137" w:type="dxa"/>
          </w:tcPr>
          <w:p>
            <w:pPr>
              <w:pStyle w:val="TabelleTextlinks"/>
            </w:pPr>
            <w:r>
              <w:rPr>
                <w:lang w:val="en-US"/>
              </w:rPr>
              <w:t>-</w:t>
            </w:r>
          </w:p>
        </w:tc>
      </w:tr>
      <w:tr>
        <w:tc>
          <w:tcPr>
            <w:tcW w:w="992" w:type="dxa"/>
            <w:shd w:val="clear" w:color="auto" w:fill="auto"/>
          </w:tcPr>
          <w:p>
            <w:pPr>
              <w:pStyle w:val="TabelleTextlinks"/>
            </w:pPr>
            <w:r>
              <w:rPr>
                <w:lang w:val="en-US"/>
              </w:rPr>
              <w:t>20</w:t>
            </w:r>
          </w:p>
        </w:tc>
        <w:tc>
          <w:tcPr>
            <w:tcW w:w="2157" w:type="dxa"/>
            <w:shd w:val="clear" w:color="auto" w:fill="auto"/>
          </w:tcPr>
          <w:p>
            <w:pPr>
              <w:pStyle w:val="TabelleTextlinks"/>
              <w:rPr>
                <w:lang w:val="en-US"/>
              </w:rPr>
            </w:pPr>
            <w:r>
              <w:rPr>
                <w:lang w:val="en-US"/>
              </w:rPr>
              <w:t>Status message from the "TCON" or "TRCV" block</w:t>
            </w:r>
          </w:p>
        </w:tc>
        <w:tc>
          <w:tcPr>
            <w:tcW w:w="2188" w:type="dxa"/>
          </w:tcPr>
          <w:p>
            <w:pPr>
              <w:pStyle w:val="TabelleTextlinks"/>
            </w:pPr>
            <w:r>
              <w:rPr>
                <w:lang w:val="en-US"/>
              </w:rPr>
              <w:t>Timeout</w:t>
            </w:r>
          </w:p>
        </w:tc>
        <w:tc>
          <w:tcPr>
            <w:tcW w:w="2137" w:type="dxa"/>
          </w:tcPr>
          <w:p>
            <w:pPr>
              <w:pStyle w:val="TabelleTextlinks"/>
            </w:pPr>
            <w:r>
              <w:rPr>
                <w:lang w:val="en-US"/>
              </w:rPr>
              <w:t>Check connection parameters</w:t>
            </w:r>
          </w:p>
        </w:tc>
      </w:tr>
    </w:tbl>
    <w:p>
      <w:pPr>
        <w:pStyle w:val="Blocktext"/>
      </w:pPr>
    </w:p>
    <w:p>
      <w:pPr>
        <w:pStyle w:val="Blocktext"/>
      </w:pPr>
    </w:p>
    <w:p>
      <w:pPr>
        <w:pStyle w:val="berschrift1"/>
      </w:pPr>
      <w:bookmarkStart w:id="29" w:name="_Ref486421821"/>
      <w:bookmarkStart w:id="30" w:name="_Toc473820200"/>
      <w:bookmarkStart w:id="31" w:name="_Toc520107536"/>
      <w:r>
        <w:rPr>
          <w:lang w:val="en-US"/>
        </w:rPr>
        <w:lastRenderedPageBreak/>
        <w:t>Useful information</w:t>
      </w:r>
      <w:bookmarkEnd w:id="29"/>
      <w:bookmarkEnd w:id="30"/>
      <w:bookmarkEnd w:id="31"/>
      <w:r>
        <w:rPr>
          <w:b w:val="0"/>
          <w:bCs w:val="0"/>
          <w:lang w:val="en-US"/>
        </w:rPr>
        <w:t xml:space="preserve"> </w:t>
      </w:r>
    </w:p>
    <w:p>
      <w:pPr>
        <w:pStyle w:val="berschrift2"/>
      </w:pPr>
      <w:bookmarkStart w:id="32" w:name="_Toc520107537"/>
      <w:r>
        <w:rPr>
          <w:iCs w:val="0"/>
          <w:lang w:val="en-US"/>
        </w:rPr>
        <w:t>Basics of MQTT</w:t>
      </w:r>
      <w:bookmarkEnd w:id="32"/>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rPr>
                <w:lang w:val="en-US"/>
              </w:rPr>
            </w:pPr>
            <w:r>
              <w:rPr>
                <w:lang w:val="en-US"/>
              </w:rPr>
              <w:t xml:space="preserve">A detailed description of MQTT can be found in the MQTT specification description (see \ 3 \ in </w:t>
            </w:r>
            <w:r>
              <w:rPr>
                <w:color w:val="0000FF"/>
                <w:u w:val="single"/>
                <w:lang w:val="en-US"/>
              </w:rPr>
              <w:t xml:space="preserve">Chapter </w:t>
            </w:r>
            <w:r>
              <w:rPr>
                <w:color w:val="0000FF"/>
                <w:u w:val="single"/>
                <w:lang w:val="en-US"/>
              </w:rPr>
              <w:fldChar w:fldCharType="begin"/>
            </w:r>
            <w:r>
              <w:rPr>
                <w:color w:val="0000FF"/>
                <w:u w:val="single"/>
                <w:lang w:val="en-US"/>
              </w:rPr>
              <w:instrText xml:space="preserve"> REF _Ref486333187 \r \h  \* MERGEFORMAT </w:instrText>
            </w:r>
            <w:r>
              <w:rPr>
                <w:color w:val="0000FF"/>
                <w:u w:val="single"/>
                <w:lang w:val="en-US"/>
              </w:rPr>
            </w:r>
            <w:r>
              <w:rPr>
                <w:color w:val="0000FF"/>
                <w:u w:val="single"/>
                <w:lang w:val="en-US"/>
              </w:rPr>
              <w:fldChar w:fldCharType="separate"/>
            </w:r>
            <w:r>
              <w:rPr>
                <w:color w:val="0000FF"/>
                <w:u w:val="single"/>
                <w:lang w:val="en-US"/>
              </w:rPr>
              <w:t>4.2</w:t>
            </w:r>
            <w:r>
              <w:rPr>
                <w:color w:val="0000FF"/>
                <w:lang w:val="en-US"/>
              </w:rPr>
              <w:fldChar w:fldCharType="end"/>
            </w:r>
            <w:r>
              <w:rPr>
                <w:lang w:val="en-US"/>
              </w:rPr>
              <w:t>).</w:t>
            </w:r>
          </w:p>
        </w:tc>
      </w:tr>
    </w:tbl>
    <w:p>
      <w:pPr>
        <w:pStyle w:val="berschrift3"/>
      </w:pPr>
      <w:bookmarkStart w:id="33" w:name="_Toc520107538"/>
      <w:r>
        <w:rPr>
          <w:lang w:val="en-US"/>
        </w:rPr>
        <w:t>Terminology</w:t>
      </w:r>
      <w:bookmarkEnd w:id="33"/>
    </w:p>
    <w:p>
      <w:pPr>
        <w:pStyle w:val="Blocktext"/>
        <w:rPr>
          <w:lang w:val="en-US"/>
        </w:rPr>
      </w:pPr>
      <w:r>
        <w:rPr>
          <w:lang w:val="en-US"/>
        </w:rPr>
        <w:t>The most important terms in the MQTT telemetry protocol are explained below.</w:t>
      </w:r>
    </w:p>
    <w:p>
      <w:pPr>
        <w:pStyle w:val="Blocktitel"/>
        <w:rPr>
          <w:lang w:val="en-US"/>
        </w:rPr>
      </w:pPr>
      <w:r>
        <w:rPr>
          <w:bCs/>
          <w:lang w:val="en-US"/>
        </w:rPr>
        <w:t>MQTT message</w:t>
      </w:r>
    </w:p>
    <w:p>
      <w:pPr>
        <w:pStyle w:val="Blocktext"/>
        <w:rPr>
          <w:lang w:val="en-US"/>
        </w:rPr>
      </w:pPr>
      <w:r>
        <w:rPr>
          <w:lang w:val="en-US"/>
        </w:rPr>
        <w:t>A message with MQTT consists of several parts:</w:t>
      </w:r>
    </w:p>
    <w:p>
      <w:pPr>
        <w:pStyle w:val="BulletText1"/>
      </w:pPr>
      <w:r>
        <w:rPr>
          <w:lang w:val="en-US"/>
        </w:rPr>
        <w:t>A defined subject ("Topic")</w:t>
      </w:r>
    </w:p>
    <w:p>
      <w:pPr>
        <w:pStyle w:val="BulletText1"/>
        <w:rPr>
          <w:lang w:val="en-US"/>
        </w:rPr>
      </w:pPr>
      <w:r>
        <w:rPr>
          <w:lang w:val="en-US"/>
        </w:rPr>
        <w:t>An assigned "Quality of Service" feature</w:t>
      </w:r>
    </w:p>
    <w:p>
      <w:pPr>
        <w:pStyle w:val="BulletText1"/>
      </w:pPr>
      <w:r>
        <w:rPr>
          <w:lang w:val="en-US"/>
        </w:rPr>
        <w:t>The message text</w:t>
      </w:r>
    </w:p>
    <w:p>
      <w:pPr>
        <w:pStyle w:val="Blocktitel"/>
      </w:pPr>
      <w:r>
        <w:rPr>
          <w:bCs/>
          <w:lang w:val="en-US"/>
        </w:rPr>
        <w:t>MQTT client</w:t>
      </w:r>
    </w:p>
    <w:p>
      <w:pPr>
        <w:pStyle w:val="Blocktext"/>
      </w:pPr>
      <w:r>
        <w:rPr>
          <w:lang w:val="en-US"/>
        </w:rPr>
        <w:t>An MQTT client is a program or device that uses MQTT. A client always actively establishes the connection to the broker. A client can perform the following functions:</w:t>
      </w:r>
    </w:p>
    <w:p>
      <w:pPr>
        <w:pStyle w:val="BulletText1"/>
        <w:rPr>
          <w:lang w:val="en-US"/>
        </w:rPr>
      </w:pPr>
      <w:r>
        <w:rPr>
          <w:lang w:val="en-US"/>
        </w:rPr>
        <w:t>Send messages with a defined subject ("Topic") in which other clients might be interested to the broker (Publish mechanism)</w:t>
      </w:r>
    </w:p>
    <w:p>
      <w:pPr>
        <w:pStyle w:val="BulletText1"/>
        <w:rPr>
          <w:lang w:val="en-US"/>
        </w:rPr>
      </w:pPr>
      <w:r>
        <w:rPr>
          <w:lang w:val="en-US"/>
        </w:rPr>
        <w:t>Subscribe messages which follow a certain topic (Subscriber mechanism) at the broker</w:t>
      </w:r>
    </w:p>
    <w:p>
      <w:pPr>
        <w:pStyle w:val="BulletText1"/>
      </w:pPr>
      <w:r>
        <w:rPr>
          <w:lang w:val="en-US"/>
        </w:rPr>
        <w:t>Unsubscribe yourself from subscribed messages</w:t>
      </w:r>
    </w:p>
    <w:p>
      <w:pPr>
        <w:pStyle w:val="BulletText1"/>
      </w:pPr>
      <w:r>
        <w:rPr>
          <w:lang w:val="en-US"/>
        </w:rPr>
        <w:t>Disconnect from the broker</w:t>
      </w:r>
    </w:p>
    <w:p>
      <w:pPr>
        <w:pStyle w:val="BulletText1"/>
        <w:numPr>
          <w:ilvl w:val="0"/>
          <w:numId w:val="0"/>
        </w:numPr>
        <w:ind w:left="1134"/>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Blocktext"/>
              <w:ind w:left="0"/>
              <w:rPr>
                <w:lang w:val="en-US"/>
              </w:rPr>
            </w:pPr>
            <w:r>
              <w:rPr>
                <w:lang w:val="en-US"/>
              </w:rPr>
              <w:t>The function module "LMqtt_Publisher" in this application example supports the following functions:</w:t>
            </w:r>
          </w:p>
          <w:p>
            <w:pPr>
              <w:pStyle w:val="TabelleBulletText1"/>
              <w:rPr>
                <w:sz w:val="20"/>
              </w:rPr>
            </w:pPr>
            <w:r>
              <w:rPr>
                <w:sz w:val="20"/>
                <w:lang w:val="en-US"/>
              </w:rPr>
              <w:t xml:space="preserve">Publish mechanism </w:t>
            </w:r>
          </w:p>
          <w:p>
            <w:pPr>
              <w:pStyle w:val="TabelleBulletText1"/>
              <w:rPr>
                <w:sz w:val="20"/>
              </w:rPr>
            </w:pPr>
            <w:r>
              <w:rPr>
                <w:sz w:val="20"/>
                <w:lang w:val="en-US"/>
              </w:rPr>
              <w:t>Unsubscribe from the broker.</w:t>
            </w:r>
          </w:p>
        </w:tc>
      </w:tr>
    </w:tbl>
    <w:p>
      <w:pPr>
        <w:pStyle w:val="Blocktext"/>
      </w:pPr>
    </w:p>
    <w:p>
      <w:pPr>
        <w:pStyle w:val="Blocktitel"/>
      </w:pPr>
      <w:r>
        <w:rPr>
          <w:bCs/>
          <w:lang w:val="en-US"/>
        </w:rPr>
        <w:t>MQTT broker</w:t>
      </w:r>
    </w:p>
    <w:p>
      <w:pPr>
        <w:pStyle w:val="Blocktext"/>
      </w:pPr>
      <w:r>
        <w:rPr>
          <w:lang w:val="en-US"/>
        </w:rPr>
        <w:t>An MQTT broker is the central component of MQTT and can be a program or a device. The broker acts as an intermediary between the sending MQTT client and the subscribing MQTT client. The MQTT broker manages the topics including the messages contained therein and regulates the access to the topics. The broker has the following functions:</w:t>
      </w:r>
    </w:p>
    <w:p>
      <w:pPr>
        <w:pStyle w:val="BulletText1"/>
        <w:rPr>
          <w:lang w:val="en-US"/>
        </w:rPr>
      </w:pPr>
      <w:r>
        <w:rPr>
          <w:lang w:val="en-US"/>
        </w:rPr>
        <w:t>Accept network connections from the clients</w:t>
      </w:r>
    </w:p>
    <w:p>
      <w:pPr>
        <w:pStyle w:val="BulletText1"/>
        <w:rPr>
          <w:lang w:val="en-US"/>
        </w:rPr>
      </w:pPr>
      <w:r>
        <w:rPr>
          <w:lang w:val="en-US"/>
        </w:rPr>
        <w:t>Receive messages from an MQTT client</w:t>
      </w:r>
    </w:p>
    <w:p>
      <w:pPr>
        <w:pStyle w:val="BulletText1"/>
        <w:rPr>
          <w:lang w:val="en-US"/>
        </w:rPr>
      </w:pPr>
      <w:r>
        <w:rPr>
          <w:lang w:val="en-US"/>
        </w:rPr>
        <w:t>Edit subscription requests from MQTT clients</w:t>
      </w:r>
    </w:p>
    <w:p>
      <w:pPr>
        <w:pStyle w:val="BulletText1"/>
        <w:rPr>
          <w:lang w:val="en-US"/>
        </w:rPr>
      </w:pPr>
      <w:r>
        <w:rPr>
          <w:lang w:val="en-US"/>
        </w:rPr>
        <w:t>Forward messages to the MQTT clients that match your subscription</w:t>
      </w:r>
    </w:p>
    <w:p>
      <w:pPr>
        <w:pStyle w:val="Blocktext"/>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rPr>
                <w:lang w:val="en-US"/>
              </w:rPr>
            </w:pPr>
            <w:r>
              <w:rPr>
                <w:lang w:val="en-US"/>
              </w:rPr>
              <w:t>The MQTT broker is not part of this application example and is assumed to be given.</w:t>
            </w:r>
          </w:p>
        </w:tc>
      </w:tr>
    </w:tbl>
    <w:p>
      <w:pPr>
        <w:pStyle w:val="Blocktext"/>
        <w:rPr>
          <w:lang w:val="en-US"/>
        </w:rPr>
      </w:pPr>
    </w:p>
    <w:p>
      <w:pPr>
        <w:pStyle w:val="Blocktitel"/>
        <w:rPr>
          <w:lang w:val="en-US"/>
        </w:rPr>
      </w:pPr>
      <w:r>
        <w:rPr>
          <w:bCs/>
          <w:lang w:val="en-US"/>
        </w:rPr>
        <w:t>Topics</w:t>
      </w:r>
    </w:p>
    <w:p>
      <w:pPr>
        <w:pStyle w:val="Blocktext"/>
        <w:rPr>
          <w:lang w:val="en-US"/>
        </w:rPr>
      </w:pPr>
      <w:r>
        <w:rPr>
          <w:lang w:val="en-US"/>
        </w:rPr>
        <w:t>MQTT messages are organized in topics. A topic "describes" a subject area. The topics can be subscribed to by the MQTT clients (subscriber mechanism). The sender of a message (publisher mechanism) is responsible for defining content and topic when sending the message. The broker then takes care that the subscribers get the news from the subscribed topics. The topics follow a defined scheme. They are similar to a directory path and represent a hierarchy.</w:t>
      </w:r>
    </w:p>
    <w:p>
      <w:pPr>
        <w:pStyle w:val="berschrift3"/>
      </w:pPr>
      <w:bookmarkStart w:id="34" w:name="_Toc520107539"/>
      <w:r>
        <w:rPr>
          <w:lang w:val="en-US"/>
        </w:rPr>
        <w:t>Standard and architecture</w:t>
      </w:r>
      <w:bookmarkEnd w:id="34"/>
    </w:p>
    <w:p>
      <w:pPr>
        <w:pStyle w:val="Blocktitel"/>
      </w:pPr>
      <w:r>
        <w:rPr>
          <w:bCs/>
          <w:lang w:val="en-US"/>
        </w:rPr>
        <w:t>ISO standard</w:t>
      </w:r>
    </w:p>
    <w:p>
      <w:pPr>
        <w:pStyle w:val="Blocktext"/>
        <w:rPr>
          <w:lang w:val="en-US"/>
        </w:rPr>
      </w:pPr>
      <w:r>
        <w:rPr>
          <w:lang w:val="en-US"/>
        </w:rPr>
        <w:t xml:space="preserve">MQTT defines an OASIS or ISO standard (ISO/IEC PRF 20922). </w:t>
      </w:r>
    </w:p>
    <w:p>
      <w:pPr>
        <w:pStyle w:val="Blocktext"/>
      </w:pPr>
      <w:r>
        <w:rPr>
          <w:lang w:val="en-US"/>
        </w:rPr>
        <w:t>Depending on the security protocols used, MQTT runs on different access ports. Ports offered are:</w:t>
      </w:r>
    </w:p>
    <w:p>
      <w:pPr>
        <w:pStyle w:val="BulletText1"/>
      </w:pPr>
      <w:r>
        <w:rPr>
          <w:lang w:val="en-US"/>
        </w:rPr>
        <w:t>1883: MQTT, unencrypted</w:t>
      </w:r>
    </w:p>
    <w:p>
      <w:pPr>
        <w:pStyle w:val="BulletText1"/>
      </w:pPr>
      <w:r>
        <w:rPr>
          <w:lang w:val="en-US"/>
        </w:rPr>
        <w:t>8883: MQTT, encrypted</w:t>
      </w:r>
    </w:p>
    <w:p>
      <w:pPr>
        <w:pStyle w:val="BulletText1"/>
      </w:pPr>
      <w:r>
        <w:rPr>
          <w:lang w:val="en-US"/>
        </w:rPr>
        <w:t>8884: MQTT, encrypted, client certificate required</w:t>
      </w:r>
    </w:p>
    <w:p>
      <w:pPr>
        <w:pStyle w:val="BulletText1"/>
      </w:pPr>
      <w:r>
        <w:rPr>
          <w:lang w:val="en-US"/>
        </w:rPr>
        <w:t>8080: MQTT via WebSockets, unencrypted</w:t>
      </w:r>
    </w:p>
    <w:p>
      <w:pPr>
        <w:pStyle w:val="BulletText1"/>
      </w:pPr>
      <w:r>
        <w:rPr>
          <w:lang w:val="en-US"/>
        </w:rPr>
        <w:t>8081: MQTT via WebSockets, encrypted</w:t>
      </w:r>
    </w:p>
    <w:p>
      <w:pPr>
        <w:pStyle w:val="Blocktitel"/>
      </w:pPr>
      <w:r>
        <w:rPr>
          <w:bCs/>
          <w:lang w:val="en-US"/>
        </w:rPr>
        <w:t>Architecture</w:t>
      </w:r>
    </w:p>
    <w:p>
      <w:pPr>
        <w:pStyle w:val="Blocktext"/>
        <w:rPr>
          <w:lang w:val="en-US"/>
        </w:rPr>
      </w:pPr>
      <w:r>
        <w:rPr>
          <w:lang w:val="en-US"/>
        </w:rPr>
        <w:t>The MQTT is a publish and subscribe protocol. This mechanism decouples a client sending messages (publishers) from one or more clients receiving the messages (subscribers). This also means that the "publishers" know nothing about the existence of the "subscribers" (and vice versa).</w:t>
      </w:r>
      <w:r>
        <w:rPr>
          <w:lang w:val="en-US"/>
        </w:rPr>
        <w:br/>
        <w:t>There is a third component in the MQTT architecture, the MQTT broker. The MQTT broker is located between "publisher" and "subscriber". The MQTT broker controls the communication.</w:t>
      </w:r>
    </w:p>
    <w:p>
      <w:pPr>
        <w:pStyle w:val="berschrift3"/>
        <w:pageBreakBefore/>
      </w:pPr>
      <w:bookmarkStart w:id="35" w:name="_Ref486406181"/>
      <w:bookmarkStart w:id="36" w:name="_Toc520107540"/>
      <w:r>
        <w:rPr>
          <w:lang w:val="en-US"/>
        </w:rPr>
        <w:lastRenderedPageBreak/>
        <w:t>Features</w:t>
      </w:r>
      <w:bookmarkEnd w:id="35"/>
      <w:bookmarkEnd w:id="36"/>
    </w:p>
    <w:p>
      <w:pPr>
        <w:pStyle w:val="Blocktext"/>
        <w:rPr>
          <w:lang w:val="en-US"/>
        </w:rPr>
      </w:pPr>
      <w:r>
        <w:rPr>
          <w:lang w:val="en-US"/>
        </w:rPr>
        <w:t>MQTT offers quite useful features.</w:t>
      </w:r>
    </w:p>
    <w:p>
      <w:pPr>
        <w:pStyle w:val="Blocktitel"/>
        <w:rPr>
          <w:lang w:val="en-US"/>
        </w:rPr>
      </w:pPr>
      <w:r>
        <w:rPr>
          <w:bCs/>
          <w:lang w:val="en-US"/>
        </w:rPr>
        <w:t>Quality of Service</w:t>
      </w:r>
    </w:p>
    <w:p>
      <w:pPr>
        <w:pStyle w:val="Blocktext"/>
        <w:rPr>
          <w:lang w:val="en-US"/>
        </w:rPr>
      </w:pPr>
      <w:r>
        <w:rPr>
          <w:lang w:val="en-US"/>
        </w:rPr>
        <w:t>The MQTT specification provides three levels for message transmission quality assurance:</w:t>
      </w:r>
    </w:p>
    <w:p>
      <w:pPr>
        <w:pStyle w:val="BulletText1"/>
        <w:rPr>
          <w:lang w:val="en-US"/>
        </w:rPr>
      </w:pPr>
      <w:r>
        <w:rPr>
          <w:lang w:val="en-US"/>
        </w:rPr>
        <w:t xml:space="preserve">QoS "0": The lowest level 0 is a "fire'n'forget" method. This means that there is no guarantee that the message will arrive at all. </w:t>
      </w:r>
    </w:p>
    <w:p>
      <w:pPr>
        <w:pStyle w:val="BulletText1"/>
      </w:pPr>
      <w:r>
        <w:rPr>
          <w:lang w:val="en-US"/>
        </w:rPr>
        <w:t xml:space="preserve">QoS "1": The QoS level 1 ensures that the message ends up in the topic queue at least once. The broker acknowledges receipt of the message. </w:t>
      </w:r>
    </w:p>
    <w:p>
      <w:pPr>
        <w:pStyle w:val="BulletText1"/>
        <w:rPr>
          <w:lang w:val="en-US"/>
        </w:rPr>
      </w:pPr>
      <w:r>
        <w:rPr>
          <w:lang w:val="en-US"/>
        </w:rPr>
        <w:t>QoS "2": In the highest level 2, the broker guarantees by multiple handshake with the client that the message is exactly filed once.</w:t>
      </w:r>
    </w:p>
    <w:p>
      <w:pPr>
        <w:pStyle w:val="Blocktitel"/>
        <w:rPr>
          <w:lang w:val="en-US"/>
        </w:rPr>
      </w:pPr>
      <w:r>
        <w:rPr>
          <w:bCs/>
          <w:lang w:val="en-US"/>
        </w:rPr>
        <w:t>Last will</w:t>
      </w:r>
    </w:p>
    <w:p>
      <w:pPr>
        <w:pStyle w:val="Blocktext"/>
        <w:rPr>
          <w:lang w:val="en-US"/>
        </w:rPr>
      </w:pPr>
      <w:r>
        <w:rPr>
          <w:lang w:val="en-US"/>
        </w:rPr>
        <w:t>MQTT supports the "Last Will and Testament" feature. This feature is used to notify other clients if the connection to a client has been disconnected accidentally.</w:t>
      </w:r>
    </w:p>
    <w:p>
      <w:pPr>
        <w:pStyle w:val="Blocktext"/>
        <w:rPr>
          <w:lang w:val="en-US"/>
        </w:rPr>
      </w:pPr>
      <w:r>
        <w:rPr>
          <w:lang w:val="en-US"/>
        </w:rPr>
        <w:t>Each client can specify its last will while connecting to the broker and notify the broker. This last will is built like a normal MQTT message, including topic, QoS and payload. The broker saves the last will. As soon as the broker notices that the connection with the client in question has been abruptly terminated, the broker sends the last will as an MQTT message to all subscribers who have registered for the topic. In this way, the subscribers also learn that the client has been disconnected.</w:t>
      </w:r>
    </w:p>
    <w:p>
      <w:pPr>
        <w:pStyle w:val="Blocktitel"/>
        <w:rPr>
          <w:lang w:val="en-US"/>
        </w:rPr>
      </w:pPr>
      <w:r>
        <w:rPr>
          <w:bCs/>
          <w:lang w:val="en-US"/>
        </w:rPr>
        <w:t>KeepAlive</w:t>
      </w:r>
    </w:p>
    <w:p>
      <w:pPr>
        <w:pStyle w:val="Blocktext"/>
        <w:rPr>
          <w:lang w:val="en-US"/>
        </w:rPr>
      </w:pPr>
      <w:r>
        <w:rPr>
          <w:lang w:val="en-US"/>
        </w:rPr>
        <w:t xml:space="preserve">MQTT supports the KeepAlive feature. The KeepAlive feature ensures that the connection is still open and the client and broker are connected. </w:t>
      </w:r>
    </w:p>
    <w:p>
      <w:pPr>
        <w:pStyle w:val="Blocktext"/>
        <w:rPr>
          <w:lang w:val="en-US"/>
        </w:rPr>
      </w:pPr>
      <w:r>
        <w:rPr>
          <w:lang w:val="en-US"/>
        </w:rPr>
        <w:t xml:space="preserve">For the KeepAlive, the clients define a time interval and communicate it to the broker during their connection setup. This interval is the largest possible tolerated time period in which the client and the broker may remain without contact. If the time is exceeded, the broker must disconnect. </w:t>
      </w:r>
    </w:p>
    <w:p>
      <w:pPr>
        <w:pStyle w:val="Blocktext"/>
        <w:rPr>
          <w:lang w:val="en-US"/>
        </w:rPr>
      </w:pPr>
      <w:r>
        <w:rPr>
          <w:lang w:val="en-US"/>
        </w:rPr>
        <w:t xml:space="preserve">That means that, as long as the client periodically sends messages to the broker within the KeepAlive interval, the client does not need to take any special action to maintain the connection. However, if the client does not send any messages within the KeepAlive interval, they must ping the broker before the deadline expires. With this ping, the client signals to the broker that it is still available. </w:t>
      </w:r>
    </w:p>
    <w:p>
      <w:pPr>
        <w:pStyle w:val="Blocktext"/>
        <w:rPr>
          <w:lang w:val="en-US"/>
        </w:rPr>
      </w:pPr>
      <w:r>
        <w:rPr>
          <w:lang w:val="en-US"/>
        </w:rPr>
        <w:t xml:space="preserve">When a message or a ping packet has been sent to the broker, timing for the KeepAlive interval begins again. </w:t>
      </w:r>
    </w:p>
    <w:p>
      <w:pPr>
        <w:pStyle w:val="Blocktext"/>
        <w:rPr>
          <w:lang w:val="en-US"/>
        </w:rPr>
      </w:pPr>
    </w:p>
    <w:p>
      <w:pPr>
        <w:pStyle w:val="Blocktext"/>
        <w:rPr>
          <w:lang w:val="en-US"/>
        </w:rPr>
      </w:pPr>
    </w:p>
    <w:p>
      <w:pPr>
        <w:pStyle w:val="Blocktext"/>
        <w:rPr>
          <w:lang w:val="en-US"/>
        </w:rPr>
      </w:pPr>
    </w:p>
    <w:p>
      <w:pPr>
        <w:pStyle w:val="Blocktext"/>
        <w:rPr>
          <w:lang w:val="en-US"/>
        </w:rPr>
      </w:pPr>
    </w:p>
    <w:p>
      <w:pPr>
        <w:pStyle w:val="Blocktext"/>
        <w:rPr>
          <w:lang w:val="en-US"/>
        </w:rPr>
      </w:pPr>
    </w:p>
    <w:p>
      <w:pPr>
        <w:pStyle w:val="Blocktext"/>
        <w:rPr>
          <w:lang w:val="en-US"/>
        </w:rPr>
      </w:pPr>
    </w:p>
    <w:p>
      <w:pPr>
        <w:pStyle w:val="Blocktext"/>
        <w:rPr>
          <w:lang w:val="en-US"/>
        </w:rPr>
      </w:pPr>
    </w:p>
    <w:p>
      <w:pPr>
        <w:pStyle w:val="Blocktext"/>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lastRenderedPageBreak/>
              <w:t>Note</w:t>
            </w:r>
          </w:p>
        </w:tc>
        <w:tc>
          <w:tcPr>
            <w:tcW w:w="7391" w:type="dxa"/>
            <w:shd w:val="pct15" w:color="auto" w:fill="FFFFFF"/>
          </w:tcPr>
          <w:p>
            <w:pPr>
              <w:pStyle w:val="TabelleBulletText1"/>
              <w:rPr>
                <w:sz w:val="20"/>
                <w:lang w:val="en-US"/>
              </w:rPr>
            </w:pPr>
            <w:r>
              <w:rPr>
                <w:sz w:val="20"/>
                <w:lang w:val="en-US"/>
              </w:rPr>
              <w:t>The client determines the KeepAlive interval. It can therefore adjust the interval of his environment, e.g. because of a slow bandwidth.</w:t>
            </w:r>
          </w:p>
          <w:p>
            <w:pPr>
              <w:pStyle w:val="TabelleBulletText1"/>
              <w:rPr>
                <w:sz w:val="20"/>
                <w:lang w:val="en-US"/>
              </w:rPr>
            </w:pPr>
            <w:r>
              <w:rPr>
                <w:sz w:val="20"/>
                <w:lang w:val="en-US"/>
              </w:rPr>
              <w:t>The maximum value for the KeepAlive interval is 18 h 12 m 15 s</w:t>
            </w:r>
          </w:p>
          <w:p>
            <w:pPr>
              <w:pStyle w:val="TabelleBulletText1"/>
              <w:rPr>
                <w:lang w:val="en-US"/>
              </w:rPr>
            </w:pPr>
            <w:r>
              <w:rPr>
                <w:sz w:val="20"/>
                <w:lang w:val="en-US"/>
              </w:rPr>
              <w:t>When the client sets the KeepAlive interval to "0", the KeepAlive mechanism is disabled.</w:t>
            </w:r>
          </w:p>
        </w:tc>
      </w:tr>
    </w:tbl>
    <w:p>
      <w:pPr>
        <w:pStyle w:val="Blocktitel"/>
        <w:rPr>
          <w:lang w:val="en-US"/>
        </w:rPr>
      </w:pPr>
      <w:r>
        <w:rPr>
          <w:bCs/>
          <w:lang w:val="en-US"/>
        </w:rPr>
        <w:t>Message persistence</w:t>
      </w:r>
    </w:p>
    <w:p>
      <w:pPr>
        <w:pStyle w:val="Blocktext"/>
        <w:rPr>
          <w:lang w:val="en-US"/>
        </w:rPr>
      </w:pPr>
      <w:r>
        <w:rPr>
          <w:lang w:val="en-US"/>
        </w:rPr>
        <w:t xml:space="preserve">If the connection to a client is interrupted, the broker can cache new messages for this client for later delivery. </w:t>
      </w:r>
    </w:p>
    <w:p>
      <w:pPr>
        <w:pStyle w:val="Blocktitel"/>
        <w:rPr>
          <w:lang w:val="en-US"/>
        </w:rPr>
      </w:pPr>
      <w:r>
        <w:rPr>
          <w:bCs/>
          <w:lang w:val="en-US"/>
        </w:rPr>
        <w:t>Retained messages</w:t>
      </w:r>
    </w:p>
    <w:p>
      <w:pPr>
        <w:pStyle w:val="Blocktext"/>
        <w:rPr>
          <w:lang w:val="en-US"/>
        </w:rPr>
      </w:pPr>
      <w:r>
        <w:rPr>
          <w:lang w:val="en-US"/>
        </w:rPr>
        <w:t>The first time an MQTT client subscribes to a topic, it usually gets a message only when another MQTT client sends a message with the subscribed topic the next time. With "Retained messages", the subscriber receives the last value sent to the topic prior to its subscription request, delivered immediately.</w:t>
      </w:r>
    </w:p>
    <w:p>
      <w:pPr>
        <w:pStyle w:val="berschrift3"/>
        <w:pageBreakBefore/>
      </w:pPr>
      <w:bookmarkStart w:id="37" w:name="_Toc520107541"/>
      <w:r>
        <w:rPr>
          <w:lang w:val="en-US"/>
        </w:rPr>
        <w:lastRenderedPageBreak/>
        <w:t>MQTT control packets</w:t>
      </w:r>
      <w:bookmarkEnd w:id="37"/>
    </w:p>
    <w:p>
      <w:pPr>
        <w:pStyle w:val="Blocktext"/>
        <w:rPr>
          <w:lang w:val="en-US"/>
        </w:rPr>
      </w:pPr>
      <w:r>
        <w:rPr>
          <w:lang w:val="en-US"/>
        </w:rPr>
        <w:t>Most MQTT control packages work according to the handshake procedure. The MQTT client is always the active element and places an order with the broker. The broker confirms the request depending on the order.</w:t>
      </w:r>
    </w:p>
    <w:p>
      <w:pPr>
        <w:pStyle w:val="Blocktext"/>
        <w:rPr>
          <w:lang w:val="en-US"/>
        </w:rPr>
      </w:pPr>
      <w:r>
        <w:rPr>
          <w:lang w:val="en-US"/>
        </w:rPr>
        <w:t>The structure of an MQTT control packet is fixed. The following diagram shows the structure.</w:t>
      </w:r>
    </w:p>
    <w:p>
      <w:pPr>
        <w:pStyle w:val="BildBeschriftungtextBreite"/>
      </w:pPr>
      <w:r>
        <w:rPr>
          <w:lang w:val="en-US"/>
        </w:rPr>
        <w:t>Figure </w:t>
      </w:r>
      <w:fldSimple w:instr=" STYLEREF 1 \s ">
        <w:r>
          <w:rPr>
            <w:noProof/>
          </w:rPr>
          <w:t>3</w:t>
        </w:r>
      </w:fldSimple>
      <w:r>
        <w:rPr>
          <w:lang w:val="en-US"/>
        </w:rPr>
        <w:noBreakHyphen/>
      </w:r>
      <w:fldSimple w:instr=" SEQ Abbildung \* ARABIC \s 1 ">
        <w:r>
          <w:rPr>
            <w:noProof/>
          </w:rPr>
          <w:t>1</w:t>
        </w:r>
      </w:fldSimple>
    </w:p>
    <w:bookmarkStart w:id="38" w:name="_MON_1580278002"/>
    <w:bookmarkEnd w:id="38"/>
    <w:p>
      <w:pPr>
        <w:pStyle w:val="Blocktext"/>
        <w:ind w:hanging="74"/>
      </w:pPr>
      <w:r>
        <w:rPr>
          <w:lang w:val="en-US"/>
        </w:rPr>
        <w:object w:dxaOrig="1203" w:dyaOrig="1764">
          <v:shape id="_x0000_i1026" type="#_x0000_t75" style="width:286.5pt;height:135.75pt" o:ole="">
            <v:imagedata r:id="rId30" o:title="" croptop="8043f" cropbottom="40492f" cropleft="11928f" cropright="1340f"/>
          </v:shape>
          <o:OLEObject Type="Embed" ProgID="PowerPoint.Slide.12" ShapeID="_x0000_i1026" DrawAspect="Content" ObjectID="_1594465445" r:id="rId31"/>
        </w:object>
      </w:r>
    </w:p>
    <w:p>
      <w:pPr>
        <w:pStyle w:val="Blocktext"/>
        <w:rPr>
          <w:lang w:val="en-US"/>
        </w:rPr>
      </w:pPr>
      <w:r>
        <w:rPr>
          <w:lang w:val="en-US"/>
        </w:rPr>
        <w:t>The "Fixed header" always consists of the following elements:</w:t>
      </w:r>
    </w:p>
    <w:p>
      <w:pPr>
        <w:pStyle w:val="BulletText1"/>
        <w:rPr>
          <w:lang w:val="en-US"/>
        </w:rPr>
      </w:pPr>
      <w:r>
        <w:rPr>
          <w:lang w:val="en-US"/>
        </w:rPr>
        <w:t>An identifier number for the MQTT control packet type</w:t>
      </w:r>
    </w:p>
    <w:p>
      <w:pPr>
        <w:pStyle w:val="BulletText1"/>
        <w:rPr>
          <w:lang w:val="en-US"/>
        </w:rPr>
      </w:pPr>
      <w:r>
        <w:rPr>
          <w:lang w:val="en-US"/>
        </w:rPr>
        <w:t>An area for possible flags; if no flags are provided for the control packet, the bits are marked as "reserved"</w:t>
      </w:r>
    </w:p>
    <w:p>
      <w:pPr>
        <w:pStyle w:val="BulletText1"/>
        <w:rPr>
          <w:lang w:val="en-US"/>
        </w:rPr>
      </w:pPr>
      <w:r>
        <w:rPr>
          <w:lang w:val="en-US"/>
        </w:rPr>
        <w:t>The number of following bytes after the "Fixed header"</w:t>
      </w:r>
    </w:p>
    <w:p>
      <w:pPr>
        <w:pStyle w:val="BulletText1"/>
        <w:numPr>
          <w:ilvl w:val="0"/>
          <w:numId w:val="0"/>
        </w:numPr>
        <w:ind w:left="1491" w:hanging="357"/>
        <w:rPr>
          <w:lang w:val="en-US"/>
        </w:rPr>
      </w:pPr>
    </w:p>
    <w:p>
      <w:pPr>
        <w:pStyle w:val="Blocktext"/>
        <w:rPr>
          <w:lang w:val="en-US"/>
        </w:rPr>
      </w:pPr>
      <w:r>
        <w:rPr>
          <w:lang w:val="en-US"/>
        </w:rPr>
        <w:t xml:space="preserve">The "Variable header" is required only for some control packages. The content of the variable header depends on the control packet type. </w:t>
      </w:r>
    </w:p>
    <w:p>
      <w:pPr>
        <w:pStyle w:val="Blocktext"/>
        <w:rPr>
          <w:lang w:val="en-US"/>
        </w:rPr>
      </w:pPr>
      <w:r>
        <w:rPr>
          <w:lang w:val="en-US"/>
        </w:rPr>
        <w:t>The payload is mandatory for most control packets. Again, the content depends on the control packet type. For each type of control packet, there are clear rules with what and in what order the payload can be filled.</w:t>
      </w:r>
    </w:p>
    <w:p>
      <w:pPr>
        <w:pStyle w:val="Blocktext"/>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rPr>
                <w:lang w:val="en-US"/>
              </w:rPr>
            </w:pPr>
            <w:r>
              <w:rPr>
                <w:lang w:val="en-US"/>
              </w:rPr>
              <w:t xml:space="preserve">A detailed description of MQTT control packets can be found in the MQTT specification description (see \ 3 \ in </w:t>
            </w:r>
            <w:r>
              <w:rPr>
                <w:color w:val="0000FF"/>
                <w:u w:val="single"/>
                <w:lang w:val="en-US"/>
              </w:rPr>
              <w:t xml:space="preserve">Chapter </w:t>
            </w:r>
            <w:r>
              <w:rPr>
                <w:color w:val="0000FF"/>
                <w:u w:val="single"/>
                <w:lang w:val="en-US"/>
              </w:rPr>
              <w:fldChar w:fldCharType="begin"/>
            </w:r>
            <w:r>
              <w:rPr>
                <w:color w:val="0000FF"/>
                <w:u w:val="single"/>
                <w:lang w:val="en-US"/>
              </w:rPr>
              <w:instrText xml:space="preserve"> REF _Ref486333187 \r \h  \* MERGEFORMAT </w:instrText>
            </w:r>
            <w:r>
              <w:rPr>
                <w:color w:val="0000FF"/>
                <w:u w:val="single"/>
                <w:lang w:val="en-US"/>
              </w:rPr>
            </w:r>
            <w:r>
              <w:rPr>
                <w:color w:val="0000FF"/>
                <w:u w:val="single"/>
                <w:lang w:val="en-US"/>
              </w:rPr>
              <w:fldChar w:fldCharType="separate"/>
            </w:r>
            <w:r>
              <w:rPr>
                <w:color w:val="0000FF"/>
                <w:u w:val="single"/>
                <w:lang w:val="en-US"/>
              </w:rPr>
              <w:t>4.2</w:t>
            </w:r>
            <w:r>
              <w:rPr>
                <w:color w:val="0000FF"/>
                <w:lang w:val="en-US"/>
              </w:rPr>
              <w:fldChar w:fldCharType="end"/>
            </w:r>
            <w:r>
              <w:rPr>
                <w:lang w:val="en-US"/>
              </w:rPr>
              <w:t>).</w:t>
            </w:r>
          </w:p>
        </w:tc>
      </w:tr>
    </w:tbl>
    <w:p>
      <w:pPr>
        <w:pStyle w:val="Blocktext"/>
        <w:ind w:left="0"/>
        <w:rPr>
          <w:lang w:val="en-US"/>
        </w:rPr>
      </w:pPr>
    </w:p>
    <w:p>
      <w:pPr>
        <w:pStyle w:val="Blocktext"/>
        <w:rPr>
          <w:lang w:val="en-US"/>
        </w:rPr>
      </w:pPr>
      <w:r>
        <w:rPr>
          <w:lang w:val="en-US"/>
        </w:rPr>
        <w:t xml:space="preserve">The MQTT control packets from this application example are briefly explained below. </w:t>
      </w:r>
    </w:p>
    <w:p>
      <w:pPr>
        <w:pStyle w:val="Blocktitel"/>
        <w:rPr>
          <w:lang w:val="en-US"/>
        </w:rPr>
      </w:pPr>
      <w:r>
        <w:rPr>
          <w:bCs/>
          <w:lang w:val="en-US"/>
        </w:rPr>
        <w:t>MQTT Connection</w:t>
      </w:r>
    </w:p>
    <w:p>
      <w:pPr>
        <w:pStyle w:val="Blocktext"/>
        <w:rPr>
          <w:lang w:val="en-US"/>
        </w:rPr>
      </w:pPr>
      <w:r>
        <w:rPr>
          <w:lang w:val="en-US"/>
        </w:rPr>
        <w:t>An MQTT connection is always made between a client and the broker. A direct client-client connection is not possible.</w:t>
      </w:r>
    </w:p>
    <w:p>
      <w:pPr>
        <w:pStyle w:val="Blocktext"/>
        <w:rPr>
          <w:lang w:val="en-US"/>
        </w:rPr>
      </w:pPr>
      <w:r>
        <w:rPr>
          <w:lang w:val="en-US"/>
        </w:rPr>
        <w:t>The connection is initiated by a client as soon as the client sends a "CONNECT" packet to the broker. If positive, the broker replies with a "CONNACK" packet and a status code.</w:t>
      </w:r>
      <w:r>
        <w:rPr>
          <w:lang w:val="en-US"/>
        </w:rPr>
        <w:br/>
      </w:r>
    </w:p>
    <w:p>
      <w:pPr>
        <w:pStyle w:val="Blocktext"/>
        <w:rPr>
          <w:lang w:val="en-US"/>
        </w:rPr>
      </w:pPr>
      <w:r>
        <w:rPr>
          <w:lang w:val="en-US"/>
        </w:rPr>
        <w:t>The broker immediately closes the connection in the following cases:</w:t>
      </w:r>
    </w:p>
    <w:p>
      <w:pPr>
        <w:pStyle w:val="BulletText1"/>
        <w:rPr>
          <w:lang w:val="en-US"/>
        </w:rPr>
      </w:pPr>
      <w:r>
        <w:rPr>
          <w:lang w:val="en-US"/>
        </w:rPr>
        <w:t>If the "CONNECT" packet is faulty</w:t>
      </w:r>
    </w:p>
    <w:p>
      <w:pPr>
        <w:pStyle w:val="BulletText1"/>
        <w:rPr>
          <w:lang w:val="en-US"/>
        </w:rPr>
      </w:pPr>
      <w:r>
        <w:rPr>
          <w:lang w:val="en-US"/>
        </w:rPr>
        <w:t>If the structure of the "CONNECT" packet does not meet the specification</w:t>
      </w:r>
    </w:p>
    <w:p>
      <w:pPr>
        <w:pStyle w:val="BulletText1"/>
        <w:rPr>
          <w:lang w:val="en-US"/>
        </w:rPr>
      </w:pPr>
      <w:r>
        <w:rPr>
          <w:lang w:val="en-US"/>
        </w:rPr>
        <w:t>If the connection takes too long</w:t>
      </w:r>
    </w:p>
    <w:p>
      <w:pPr>
        <w:pStyle w:val="Blocktext"/>
        <w:rPr>
          <w:lang w:val="en-US"/>
        </w:rPr>
      </w:pPr>
      <w:r>
        <w:rPr>
          <w:lang w:val="en-US"/>
        </w:rPr>
        <w:lastRenderedPageBreak/>
        <w:t>A "CONNECT" packet contains an area for flags in the "Variable Header". The "CONNECT" flag byte contains a number of parameters that specify the behavior of the MQTT connection. In addition, the "CONNECT" flag byte also shows which optional fields are present in the "payload" or not.</w:t>
      </w:r>
    </w:p>
    <w:p>
      <w:pPr>
        <w:pStyle w:val="Blocktext"/>
        <w:rPr>
          <w:lang w:val="en-US"/>
        </w:rPr>
      </w:pPr>
      <w:r>
        <w:rPr>
          <w:lang w:val="en-US"/>
        </w:rPr>
        <w:t>The following fields are mandatory in the "payload":</w:t>
      </w:r>
    </w:p>
    <w:p>
      <w:pPr>
        <w:pStyle w:val="BulletText1"/>
        <w:rPr>
          <w:lang w:val="en-US"/>
        </w:rPr>
      </w:pPr>
      <w:r>
        <w:rPr>
          <w:lang w:val="en-US"/>
        </w:rPr>
        <w:t>The "ClientID" is used to identify the client at the broker</w:t>
      </w:r>
    </w:p>
    <w:p>
      <w:pPr>
        <w:pStyle w:val="BulletText1"/>
        <w:rPr>
          <w:lang w:val="en-US"/>
        </w:rPr>
      </w:pPr>
      <w:r>
        <w:rPr>
          <w:lang w:val="en-US"/>
        </w:rPr>
        <w:t xml:space="preserve">The connection type can be regulated with the "CleanSession" </w:t>
      </w:r>
    </w:p>
    <w:p>
      <w:pPr>
        <w:pStyle w:val="BulletText1"/>
        <w:rPr>
          <w:lang w:val="en-US"/>
        </w:rPr>
      </w:pPr>
      <w:r>
        <w:rPr>
          <w:lang w:val="en-US"/>
        </w:rPr>
        <w:t>The KeepAlive time determines the time interval in which the client is obligated to report to the broker. This can be done either by sending a message or a PING command. If the client does not report in the time interval, the broker disconnects from the client.</w:t>
      </w:r>
    </w:p>
    <w:p>
      <w:pPr>
        <w:pStyle w:val="Blocktext"/>
        <w:rPr>
          <w:lang w:val="en-US"/>
        </w:rPr>
      </w:pPr>
      <w:r>
        <w:rPr>
          <w:lang w:val="en-US"/>
        </w:rPr>
        <w:t>Examples of optional fields are username, password and information about the last will.</w:t>
      </w:r>
    </w:p>
    <w:p>
      <w:pPr>
        <w:pStyle w:val="Blocktitel"/>
        <w:rPr>
          <w:lang w:val="en-US"/>
        </w:rPr>
      </w:pPr>
      <w:r>
        <w:rPr>
          <w:bCs/>
          <w:lang w:val="en-US"/>
        </w:rPr>
        <w:t>MQTT-push mechanism</w:t>
      </w:r>
    </w:p>
    <w:p>
      <w:pPr>
        <w:pStyle w:val="Blocktext"/>
        <w:rPr>
          <w:lang w:val="en-US"/>
        </w:rPr>
      </w:pPr>
      <w:r>
        <w:rPr>
          <w:lang w:val="en-US"/>
        </w:rPr>
        <w:t>Once an MQTT client connects to the broker, it can send messages to the broker. To do this, the client uses the "PUBLISH" packet. Because MQTT messages are filtered and managed based on topics, each MQTT message must contain a topic. The topic is part of the "Variable Header". The actual message text is contained in the "payload".</w:t>
      </w:r>
    </w:p>
    <w:p>
      <w:pPr>
        <w:pStyle w:val="Blocktext"/>
        <w:rPr>
          <w:lang w:val="en-US"/>
        </w:rPr>
      </w:pPr>
      <w:r>
        <w:rPr>
          <w:lang w:val="en-US"/>
        </w:rPr>
        <w:t>Depending on the quality assurance setting ("QoS"), the push mechanism ends at this point or other control packets are exchanged:</w:t>
      </w:r>
    </w:p>
    <w:p>
      <w:pPr>
        <w:pStyle w:val="Blocktext"/>
        <w:rPr>
          <w:lang w:val="en-US"/>
        </w:rPr>
      </w:pPr>
      <w:r>
        <w:rPr>
          <w:lang w:val="en-US"/>
        </w:rPr>
        <w:t>If QoS is equal to "0", the send job ends here.</w:t>
      </w:r>
    </w:p>
    <w:p>
      <w:pPr>
        <w:pStyle w:val="Blocktext"/>
        <w:rPr>
          <w:lang w:val="en-US"/>
        </w:rPr>
      </w:pPr>
      <w:r>
        <w:rPr>
          <w:lang w:val="en-US"/>
        </w:rPr>
        <w:t>With QoS equal to "1", the broker acknowledges the "PUBLISH" packet with a "PUBACK".</w:t>
      </w:r>
    </w:p>
    <w:p>
      <w:pPr>
        <w:pStyle w:val="Blocktext"/>
        <w:rPr>
          <w:lang w:val="en-US"/>
        </w:rPr>
      </w:pPr>
      <w:r>
        <w:rPr>
          <w:lang w:val="en-US"/>
        </w:rPr>
        <w:t>With QoS equal to "2", the broker acknowledges the "PUBLISH" packet with a "PUBREC". This is followed by another handshake between client and broker. The client answers the "PUBREC" with a "PUBREL" packet. The broker completes the double handshake with a "PUBCOM" packet.</w:t>
      </w: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rPr>
                <w:lang w:val="en-US"/>
              </w:rPr>
            </w:pPr>
            <w:r>
              <w:rPr>
                <w:lang w:val="en-US"/>
              </w:rPr>
              <w:t xml:space="preserve">You can find further information on Quality Assurance QoS in </w:t>
            </w:r>
            <w:r>
              <w:rPr>
                <w:color w:val="0000FF"/>
                <w:u w:val="single"/>
                <w:lang w:val="en-US"/>
              </w:rPr>
              <w:t>Chapter</w:t>
            </w:r>
            <w:r>
              <w:rPr>
                <w:color w:val="0000FF"/>
                <w:u w:val="single"/>
                <w:lang w:val="en-US"/>
              </w:rPr>
              <w:fldChar w:fldCharType="begin"/>
            </w:r>
            <w:r>
              <w:rPr>
                <w:color w:val="0000FF"/>
                <w:u w:val="single"/>
                <w:lang w:val="en-US"/>
              </w:rPr>
              <w:instrText xml:space="preserve"> REF _Ref486406181 \r \h  \* MERGEFORMAT </w:instrText>
            </w:r>
            <w:r>
              <w:rPr>
                <w:color w:val="0000FF"/>
                <w:u w:val="single"/>
                <w:lang w:val="en-US"/>
              </w:rPr>
            </w:r>
            <w:r>
              <w:rPr>
                <w:color w:val="0000FF"/>
                <w:u w:val="single"/>
                <w:lang w:val="en-US"/>
              </w:rPr>
              <w:fldChar w:fldCharType="separate"/>
            </w:r>
            <w:r>
              <w:rPr>
                <w:color w:val="0000FF"/>
                <w:u w:val="single"/>
                <w:lang w:val="en-US"/>
              </w:rPr>
              <w:t>3.1.3</w:t>
            </w:r>
            <w:r>
              <w:rPr>
                <w:color w:val="0000FF"/>
                <w:lang w:val="en-US"/>
              </w:rPr>
              <w:fldChar w:fldCharType="end"/>
            </w:r>
            <w:r>
              <w:rPr>
                <w:lang w:val="en-US"/>
              </w:rPr>
              <w:t>.</w:t>
            </w:r>
          </w:p>
        </w:tc>
      </w:tr>
    </w:tbl>
    <w:p>
      <w:pPr>
        <w:pStyle w:val="Blocktitel"/>
        <w:rPr>
          <w:lang w:val="en-US"/>
        </w:rPr>
      </w:pPr>
      <w:r>
        <w:rPr>
          <w:bCs/>
          <w:lang w:val="en-US"/>
        </w:rPr>
        <w:t>MQTT-ping mechanism</w:t>
      </w:r>
    </w:p>
    <w:p>
      <w:pPr>
        <w:pStyle w:val="Blocktext"/>
        <w:rPr>
          <w:lang w:val="en-US"/>
        </w:rPr>
      </w:pPr>
      <w:r>
        <w:rPr>
          <w:lang w:val="en-US"/>
        </w:rPr>
        <w:t>If the KeepAlive function is active (the KeepAlive interval is greater than "0"), the client must send at least one message to the broker within the KeepAlive interval. If this is not the case, the broker must terminate the connection to the client. To prevent this type of forced abort, the client must ping the broker before the KeepAlive time expires. The control packet "PINGREQ" is used for this. The broker responds with a "PINGRESP" packet and signals its availability to the client.</w:t>
      </w: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rPr>
                <w:lang w:val="en-US"/>
              </w:rPr>
            </w:pPr>
            <w:r>
              <w:rPr>
                <w:lang w:val="en-US"/>
              </w:rPr>
              <w:t>This application example assumes an active KeepAlive function. The KeepAlive interval must be greater than two seconds.</w:t>
            </w:r>
          </w:p>
        </w:tc>
      </w:tr>
    </w:tbl>
    <w:p>
      <w:pPr>
        <w:pStyle w:val="Blocktitel"/>
        <w:rPr>
          <w:lang w:val="en-US"/>
        </w:rPr>
      </w:pPr>
      <w:r>
        <w:rPr>
          <w:bCs/>
          <w:lang w:val="en-US"/>
        </w:rPr>
        <w:t>MQTT disconnection</w:t>
      </w:r>
    </w:p>
    <w:p>
      <w:pPr>
        <w:pStyle w:val="Blocktext"/>
        <w:rPr>
          <w:lang w:val="en-US"/>
        </w:rPr>
      </w:pPr>
      <w:r>
        <w:rPr>
          <w:lang w:val="en-US"/>
        </w:rPr>
        <w:t>A client can close the connection to a broker by sending a "DISCONNECT" packet to the broker. The broker then deletes all "Last Will and Testament" information. As the client is actively and voluntarily connected, the broker does not send its last wishes to the registered subscribers.</w:t>
      </w:r>
    </w:p>
    <w:p>
      <w:pPr>
        <w:pStyle w:val="berschrift2"/>
        <w:pageBreakBefore/>
        <w:rPr>
          <w:lang w:val="en-US"/>
        </w:rPr>
      </w:pPr>
      <w:bookmarkStart w:id="39" w:name="_Toc520107542"/>
      <w:r>
        <w:rPr>
          <w:iCs w:val="0"/>
          <w:lang w:val="en-US"/>
        </w:rPr>
        <w:lastRenderedPageBreak/>
        <w:t>How the LMqtt_Publisher FB works</w:t>
      </w:r>
      <w:bookmarkEnd w:id="39"/>
    </w:p>
    <w:p>
      <w:pPr>
        <w:pStyle w:val="berschrift3"/>
      </w:pPr>
      <w:bookmarkStart w:id="40" w:name="_Toc520107543"/>
      <w:r>
        <w:rPr>
          <w:lang w:val="en-US"/>
        </w:rPr>
        <w:t>Requirements and implementation</w:t>
      </w:r>
      <w:bookmarkEnd w:id="40"/>
    </w:p>
    <w:p>
      <w:pPr>
        <w:pStyle w:val="Blocktext"/>
        <w:rPr>
          <w:lang w:val="en-US"/>
        </w:rPr>
      </w:pPr>
      <w:r>
        <w:rPr>
          <w:lang w:val="en-US"/>
        </w:rPr>
        <w:t>The following conditions must be fulfilled for a communication relationship between an MQTT client and an MQTT broker:</w:t>
      </w:r>
    </w:p>
    <w:p>
      <w:pPr>
        <w:pStyle w:val="NummerierteListe"/>
        <w:numPr>
          <w:ilvl w:val="0"/>
          <w:numId w:val="21"/>
        </w:numPr>
        <w:rPr>
          <w:lang w:val="en-US"/>
        </w:rPr>
      </w:pPr>
      <w:r>
        <w:rPr>
          <w:lang w:val="en-US"/>
        </w:rPr>
        <w:t>A TCP connection to the MQTT broker has been successfully established (status: "TCP_CONNECTED").</w:t>
      </w:r>
    </w:p>
    <w:p>
      <w:pPr>
        <w:pStyle w:val="NummerierteListe"/>
        <w:rPr>
          <w:lang w:val="en-US"/>
        </w:rPr>
      </w:pPr>
      <w:r>
        <w:rPr>
          <w:lang w:val="en-US"/>
        </w:rPr>
        <w:t>The function block "LMqtt_Publisher" has logged on to the broker via the existing TCP connection as an MQTT client and has connected to it (status: "MQTT_CONNECTED").</w:t>
      </w:r>
    </w:p>
    <w:p>
      <w:pPr>
        <w:pStyle w:val="NummerierteListe"/>
        <w:rPr>
          <w:lang w:val="en-US"/>
        </w:rPr>
      </w:pPr>
      <w:r>
        <w:rPr>
          <w:lang w:val="en-US"/>
        </w:rPr>
        <w:t>The trigger to send the message or to receive the MQTT connection ("KeepAlive") is active. Depending on the desired quality assurance, the message is sent to the broker via the existing MQTT connection.</w:t>
      </w:r>
    </w:p>
    <w:p>
      <w:pPr>
        <w:pStyle w:val="NummerierteListe"/>
        <w:numPr>
          <w:ilvl w:val="0"/>
          <w:numId w:val="0"/>
        </w:numPr>
        <w:ind w:left="1495"/>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rPr>
                <w:lang w:val="en-US"/>
              </w:rPr>
            </w:pPr>
            <w:r>
              <w:rPr>
                <w:lang w:val="en-US"/>
              </w:rPr>
              <w:t>An MQTT connection setup is only possible if the TCP connection to the broker is successfully established and then maintained.</w:t>
            </w:r>
          </w:p>
          <w:p>
            <w:pPr>
              <w:pStyle w:val="Hinweis"/>
              <w:rPr>
                <w:lang w:val="en-US"/>
              </w:rPr>
            </w:pPr>
            <w:r>
              <w:rPr>
                <w:lang w:val="en-US"/>
              </w:rPr>
              <w:t>An MQTT message or KeepAlive can only be sent if there is a TCP and MQTT connection to the broker.</w:t>
            </w:r>
          </w:p>
        </w:tc>
      </w:tr>
    </w:tbl>
    <w:p>
      <w:pPr>
        <w:pStyle w:val="Blocktitel"/>
        <w:rPr>
          <w:lang w:val="en-US"/>
        </w:rPr>
      </w:pPr>
      <w:r>
        <w:rPr>
          <w:bCs/>
          <w:lang w:val="en-US"/>
        </w:rPr>
        <w:t>Overview</w:t>
      </w:r>
    </w:p>
    <w:p>
      <w:pPr>
        <w:pStyle w:val="Blocktext"/>
        <w:rPr>
          <w:lang w:val="en-US"/>
        </w:rPr>
      </w:pPr>
      <w:r>
        <w:rPr>
          <w:lang w:val="en-US"/>
        </w:rPr>
        <w:t>To fulfill the mentioned requirements, several state machines were realized in the program:</w:t>
      </w:r>
    </w:p>
    <w:p>
      <w:pPr>
        <w:pStyle w:val="BulletText1"/>
        <w:rPr>
          <w:lang w:val="en-US"/>
        </w:rPr>
      </w:pPr>
      <w:r>
        <w:rPr>
          <w:lang w:val="en-US"/>
        </w:rPr>
        <w:t>State machine "TCP": Management of the TCP connection</w:t>
      </w:r>
    </w:p>
    <w:p>
      <w:pPr>
        <w:pStyle w:val="BulletText1"/>
        <w:rPr>
          <w:lang w:val="en-US"/>
        </w:rPr>
      </w:pPr>
      <w:r>
        <w:rPr>
          <w:lang w:val="en-US"/>
        </w:rPr>
        <w:t>State machine "MQTT": Management of the MQTT connection</w:t>
      </w:r>
    </w:p>
    <w:p>
      <w:pPr>
        <w:pStyle w:val="BulletText1"/>
        <w:rPr>
          <w:lang w:val="en-US"/>
        </w:rPr>
      </w:pPr>
      <w:r>
        <w:rPr>
          <w:lang w:val="en-US"/>
        </w:rPr>
        <w:t>State machine "PUSH": Handling of the transfer</w:t>
      </w:r>
    </w:p>
    <w:p>
      <w:pPr>
        <w:pStyle w:val="berschrift3"/>
      </w:pPr>
      <w:bookmarkStart w:id="41" w:name="_Toc520107544"/>
      <w:r>
        <w:rPr>
          <w:lang w:val="en-US"/>
        </w:rPr>
        <w:t>State machine "TCP"</w:t>
      </w:r>
      <w:bookmarkEnd w:id="41"/>
    </w:p>
    <w:p>
      <w:pPr>
        <w:pStyle w:val="Blocktext"/>
      </w:pPr>
      <w:r>
        <w:rPr>
          <w:lang w:val="en-US"/>
        </w:rPr>
        <w:t>The state machine "TCP" is started if a positive edge was detected at the input parameter "enable". This state machine has the following functions:</w:t>
      </w:r>
    </w:p>
    <w:p>
      <w:pPr>
        <w:pStyle w:val="BulletText1"/>
        <w:rPr>
          <w:lang w:val="en-US"/>
        </w:rPr>
      </w:pPr>
      <w:r>
        <w:rPr>
          <w:lang w:val="en-US"/>
        </w:rPr>
        <w:t>It controls the structure of the TCP connection</w:t>
      </w:r>
    </w:p>
    <w:p>
      <w:pPr>
        <w:pStyle w:val="BulletText1"/>
        <w:rPr>
          <w:lang w:val="en-US"/>
        </w:rPr>
      </w:pPr>
      <w:r>
        <w:rPr>
          <w:lang w:val="en-US"/>
        </w:rPr>
        <w:t>It monitors the existing TCP connection for connection errors, e.g. cable breakage</w:t>
      </w:r>
    </w:p>
    <w:p>
      <w:pPr>
        <w:pStyle w:val="BulletText1"/>
        <w:rPr>
          <w:lang w:val="en-US"/>
        </w:rPr>
      </w:pPr>
      <w:r>
        <w:rPr>
          <w:lang w:val="en-US"/>
        </w:rPr>
        <w:t>If an error has occurred or no positive edge was detected at the "enable" input parameter, it sets all static variables and the other state machines to a defined state.</w:t>
      </w:r>
    </w:p>
    <w:p>
      <w:pPr>
        <w:pStyle w:val="Blocktext"/>
        <w:rPr>
          <w:lang w:val="en-US"/>
        </w:rPr>
      </w:pPr>
      <w:r>
        <w:rPr>
          <w:lang w:val="en-US"/>
        </w:rPr>
        <w:t>The state machine "TCP" contains the following states:</w:t>
      </w:r>
    </w:p>
    <w:p>
      <w:pPr>
        <w:pStyle w:val="BulletText1"/>
      </w:pPr>
      <w:r>
        <w:rPr>
          <w:lang w:val="en-US"/>
        </w:rPr>
        <w:t>IDLE</w:t>
      </w:r>
    </w:p>
    <w:p>
      <w:pPr>
        <w:pStyle w:val="BulletText1"/>
      </w:pPr>
      <w:r>
        <w:rPr>
          <w:lang w:val="en-US"/>
        </w:rPr>
        <w:t>TCP_PARAM</w:t>
      </w:r>
    </w:p>
    <w:p>
      <w:pPr>
        <w:pStyle w:val="BulletText1"/>
      </w:pPr>
      <w:r>
        <w:rPr>
          <w:lang w:val="en-US"/>
        </w:rPr>
        <w:t>TCP_CONNECTING</w:t>
      </w:r>
    </w:p>
    <w:p>
      <w:pPr>
        <w:pStyle w:val="BulletText1"/>
      </w:pPr>
      <w:r>
        <w:rPr>
          <w:lang w:val="en-US"/>
        </w:rPr>
        <w:t>TCP_CONNECTED</w:t>
      </w:r>
    </w:p>
    <w:p>
      <w:pPr>
        <w:pStyle w:val="BulletText1"/>
      </w:pPr>
      <w:r>
        <w:rPr>
          <w:lang w:val="en-US"/>
        </w:rPr>
        <w:t>TCP_DISCONNECT</w:t>
      </w:r>
    </w:p>
    <w:p>
      <w:pPr>
        <w:pStyle w:val="BulletText1"/>
      </w:pPr>
      <w:r>
        <w:rPr>
          <w:lang w:val="en-US"/>
        </w:rPr>
        <w:t>TCP_ERROR</w:t>
      </w:r>
    </w:p>
    <w:p>
      <w:pPr>
        <w:pStyle w:val="Blocktext"/>
        <w:pageBreakBefore/>
        <w:rPr>
          <w:lang w:val="en-US"/>
        </w:rPr>
      </w:pPr>
      <w:r>
        <w:rPr>
          <w:lang w:val="en-US"/>
        </w:rPr>
        <w:lastRenderedPageBreak/>
        <w:t>The meaning of the states is listed in the following table</w:t>
      </w:r>
    </w:p>
    <w:p>
      <w:pPr>
        <w:pStyle w:val="TabellenBeschriftungTextBreite"/>
      </w:pPr>
      <w:r>
        <w:rPr>
          <w:lang w:val="en-US"/>
        </w:rPr>
        <w:t>Table </w:t>
      </w:r>
      <w:fldSimple w:instr=" STYLEREF 1 \s  \* MERGEFORMAT ">
        <w:r>
          <w:rPr>
            <w:noProof/>
            <w:lang w:val="en-US"/>
          </w:rPr>
          <w:t>3</w:t>
        </w:r>
      </w:fldSimple>
      <w:r>
        <w:rPr>
          <w:lang w:val="en-US"/>
        </w:rPr>
        <w:t>-</w:t>
      </w:r>
      <w:fldSimple w:instr=" SEQ Tabelle \* Arabic \s 1  \* MERGEFORMAT ">
        <w:r>
          <w:rPr>
            <w:noProof/>
            <w:lang w:val="en-US"/>
          </w:rPr>
          <w:t>1</w:t>
        </w:r>
      </w:fldSimple>
    </w:p>
    <w:tbl>
      <w:tblPr>
        <w:tblStyle w:val="Tabellenraster"/>
        <w:tblW w:w="0" w:type="auto"/>
        <w:tblInd w:w="1247" w:type="dxa"/>
        <w:tblLook w:val="04A0" w:firstRow="1" w:lastRow="0" w:firstColumn="1" w:lastColumn="0" w:noHBand="0" w:noVBand="1"/>
      </w:tblPr>
      <w:tblGrid>
        <w:gridCol w:w="1887"/>
        <w:gridCol w:w="5587"/>
      </w:tblGrid>
      <w:tr>
        <w:trPr>
          <w:tblHeader/>
        </w:trPr>
        <w:tc>
          <w:tcPr>
            <w:tcW w:w="1887" w:type="dxa"/>
            <w:tcBorders>
              <w:bottom w:val="single" w:sz="12" w:space="0" w:color="auto"/>
            </w:tcBorders>
            <w:shd w:val="clear" w:color="auto" w:fill="E6E6E6"/>
          </w:tcPr>
          <w:p>
            <w:pPr>
              <w:pStyle w:val="TabelleKopfzentriert"/>
            </w:pPr>
            <w:r>
              <w:rPr>
                <w:bCs/>
                <w:lang w:val="en-US"/>
              </w:rPr>
              <w:t>Status</w:t>
            </w:r>
          </w:p>
        </w:tc>
        <w:tc>
          <w:tcPr>
            <w:tcW w:w="5587" w:type="dxa"/>
            <w:tcBorders>
              <w:bottom w:val="single" w:sz="12" w:space="0" w:color="auto"/>
            </w:tcBorders>
            <w:shd w:val="clear" w:color="auto" w:fill="E6E6E6"/>
          </w:tcPr>
          <w:p>
            <w:pPr>
              <w:pStyle w:val="TabelleKopfzentriert"/>
            </w:pPr>
            <w:r>
              <w:rPr>
                <w:bCs/>
                <w:lang w:val="en-US"/>
              </w:rPr>
              <w:t>Description</w:t>
            </w:r>
          </w:p>
        </w:tc>
      </w:tr>
      <w:tr>
        <w:tc>
          <w:tcPr>
            <w:tcW w:w="1887" w:type="dxa"/>
            <w:tcBorders>
              <w:top w:val="single" w:sz="12" w:space="0" w:color="auto"/>
            </w:tcBorders>
            <w:shd w:val="clear" w:color="auto" w:fill="auto"/>
          </w:tcPr>
          <w:p>
            <w:pPr>
              <w:pStyle w:val="TabelleTextlinks"/>
            </w:pPr>
            <w:r>
              <w:rPr>
                <w:lang w:val="en-US"/>
              </w:rPr>
              <w:t>IDLE</w:t>
            </w:r>
          </w:p>
        </w:tc>
        <w:tc>
          <w:tcPr>
            <w:tcW w:w="5587" w:type="dxa"/>
            <w:tcBorders>
              <w:top w:val="single" w:sz="12" w:space="0" w:color="auto"/>
            </w:tcBorders>
            <w:shd w:val="clear" w:color="auto" w:fill="auto"/>
          </w:tcPr>
          <w:p>
            <w:pPr>
              <w:pStyle w:val="TabelleTextlinks"/>
              <w:rPr>
                <w:lang w:val="en-US"/>
              </w:rPr>
            </w:pPr>
            <w:r>
              <w:rPr>
                <w:lang w:val="en-US"/>
              </w:rPr>
              <w:t xml:space="preserve">In "IDLE" state, all parameters are reset. </w:t>
            </w:r>
          </w:p>
          <w:p>
            <w:pPr>
              <w:pStyle w:val="TabelleTextlinks"/>
              <w:rPr>
                <w:lang w:val="en-US"/>
              </w:rPr>
            </w:pPr>
            <w:r>
              <w:rPr>
                <w:lang w:val="en-US"/>
              </w:rPr>
              <w:t>The state machine waits in this state until it detects a positive edge at the input parameter "enable". As soon as a positive edge is applied to the input, the state machine is set to the "TCP_PARAM" state.</w:t>
            </w:r>
          </w:p>
        </w:tc>
      </w:tr>
      <w:tr>
        <w:tc>
          <w:tcPr>
            <w:tcW w:w="1887" w:type="dxa"/>
            <w:shd w:val="clear" w:color="auto" w:fill="auto"/>
          </w:tcPr>
          <w:p>
            <w:pPr>
              <w:pStyle w:val="TabelleTextlinks"/>
            </w:pPr>
            <w:r>
              <w:rPr>
                <w:lang w:val="en-US"/>
              </w:rPr>
              <w:t>TCP_PARAM</w:t>
            </w:r>
          </w:p>
        </w:tc>
        <w:tc>
          <w:tcPr>
            <w:tcW w:w="5587" w:type="dxa"/>
            <w:shd w:val="clear" w:color="auto" w:fill="auto"/>
          </w:tcPr>
          <w:p>
            <w:pPr>
              <w:pStyle w:val="TabelleTextlinks"/>
              <w:rPr>
                <w:lang w:val="en-US"/>
              </w:rPr>
            </w:pPr>
            <w:r>
              <w:rPr>
                <w:lang w:val="en-US"/>
              </w:rPr>
              <w:t>All connection parameters are read in this state. The function block changes to the state "TCP_CONNECTING" without a switching condition.</w:t>
            </w:r>
          </w:p>
        </w:tc>
      </w:tr>
      <w:tr>
        <w:tc>
          <w:tcPr>
            <w:tcW w:w="1887" w:type="dxa"/>
            <w:shd w:val="clear" w:color="auto" w:fill="auto"/>
          </w:tcPr>
          <w:p>
            <w:pPr>
              <w:pStyle w:val="TabelleTextlinks"/>
            </w:pPr>
            <w:r>
              <w:rPr>
                <w:lang w:val="en-US"/>
              </w:rPr>
              <w:t>TCP_CONNECTING</w:t>
            </w:r>
          </w:p>
        </w:tc>
        <w:tc>
          <w:tcPr>
            <w:tcW w:w="5587" w:type="dxa"/>
            <w:shd w:val="clear" w:color="auto" w:fill="auto"/>
          </w:tcPr>
          <w:p>
            <w:pPr>
              <w:pStyle w:val="TabelleTextlinks"/>
              <w:rPr>
                <w:lang w:val="en-US"/>
              </w:rPr>
            </w:pPr>
            <w:r>
              <w:rPr>
                <w:lang w:val="en-US"/>
              </w:rPr>
              <w:t>The TCP connection to the MQTT broker is established in this state. If the connection with "TCON" has been established successfully, the FB changes to the "TCP_CONNECTED" state and the output variable "tcpConnected" is set. The TCP connection persists until it is terminated with "TDISCON".</w:t>
            </w:r>
          </w:p>
          <w:p>
            <w:pPr>
              <w:pStyle w:val="TabelleTextlinks"/>
              <w:rPr>
                <w:lang w:val="en-US"/>
              </w:rPr>
            </w:pPr>
            <w:r>
              <w:rPr>
                <w:lang w:val="en-US"/>
              </w:rPr>
              <w:t>If an error occurs during connection setup, the state machine switches to the "TCP_ERROR" state.</w:t>
            </w:r>
          </w:p>
        </w:tc>
      </w:tr>
      <w:tr>
        <w:tc>
          <w:tcPr>
            <w:tcW w:w="1887" w:type="dxa"/>
            <w:shd w:val="clear" w:color="auto" w:fill="auto"/>
          </w:tcPr>
          <w:p>
            <w:pPr>
              <w:pStyle w:val="TabelleTextlinks"/>
            </w:pPr>
            <w:r>
              <w:rPr>
                <w:lang w:val="en-US"/>
              </w:rPr>
              <w:t>TCP_CONNECTED</w:t>
            </w:r>
          </w:p>
        </w:tc>
        <w:tc>
          <w:tcPr>
            <w:tcW w:w="5587" w:type="dxa"/>
            <w:shd w:val="clear" w:color="auto" w:fill="auto"/>
          </w:tcPr>
          <w:p>
            <w:pPr>
              <w:pStyle w:val="TabelleTextlinks"/>
              <w:rPr>
                <w:lang w:val="en-US"/>
              </w:rPr>
            </w:pPr>
            <w:r>
              <w:rPr>
                <w:lang w:val="en-US"/>
              </w:rPr>
              <w:t>In this state, the function module maintains the state until the following events occur:</w:t>
            </w:r>
          </w:p>
          <w:p>
            <w:pPr>
              <w:pStyle w:val="TabelleBulletText1"/>
              <w:rPr>
                <w:lang w:val="en-US"/>
              </w:rPr>
            </w:pPr>
            <w:r>
              <w:rPr>
                <w:lang w:val="en-US"/>
              </w:rPr>
              <w:t>The "TRCV" block detects a connection abort, e.g. by the network cable being pulled out, and reports an error.</w:t>
            </w:r>
          </w:p>
          <w:p>
            <w:pPr>
              <w:pStyle w:val="TabelleBulletText1"/>
              <w:rPr>
                <w:lang w:val="en-US"/>
              </w:rPr>
            </w:pPr>
            <w:r>
              <w:rPr>
                <w:lang w:val="en-US"/>
              </w:rPr>
              <w:t>The input parameter "enable" is reset and thus initiates the disconnection.</w:t>
            </w:r>
          </w:p>
          <w:p>
            <w:pPr>
              <w:pStyle w:val="TabelleTextlinks"/>
              <w:rPr>
                <w:lang w:val="en-US"/>
              </w:rPr>
            </w:pPr>
            <w:r>
              <w:rPr>
                <w:lang w:val="en-US"/>
              </w:rPr>
              <w:t>If the "TRCV" block detects an error, the state machine changes to the "TCP_ERROR" state.</w:t>
            </w:r>
          </w:p>
          <w:p>
            <w:pPr>
              <w:pStyle w:val="TabelleTextlinks"/>
              <w:rPr>
                <w:lang w:val="en-US"/>
              </w:rPr>
            </w:pPr>
            <w:r>
              <w:rPr>
                <w:lang w:val="en-US"/>
              </w:rPr>
              <w:t xml:space="preserve">The "TCP_CONNECTED" state is a prerequisite for the processing of the state machine "MQTT". </w:t>
            </w:r>
          </w:p>
        </w:tc>
      </w:tr>
      <w:tr>
        <w:tc>
          <w:tcPr>
            <w:tcW w:w="1887" w:type="dxa"/>
            <w:shd w:val="clear" w:color="auto" w:fill="auto"/>
          </w:tcPr>
          <w:p>
            <w:pPr>
              <w:pStyle w:val="TabelleTextlinks"/>
            </w:pPr>
            <w:r>
              <w:rPr>
                <w:lang w:val="en-US"/>
              </w:rPr>
              <w:t>TCP_DISCONNECT</w:t>
            </w:r>
          </w:p>
        </w:tc>
        <w:tc>
          <w:tcPr>
            <w:tcW w:w="5587" w:type="dxa"/>
            <w:shd w:val="clear" w:color="auto" w:fill="auto"/>
          </w:tcPr>
          <w:p>
            <w:pPr>
              <w:pStyle w:val="TabelleTextlinks"/>
              <w:rPr>
                <w:lang w:val="en-US"/>
              </w:rPr>
            </w:pPr>
            <w:r>
              <w:rPr>
                <w:lang w:val="en-US"/>
              </w:rPr>
              <w:t>The TCP connection is disconnected in this state. If the "TDISCON" block detects an error, the state machine changes to the "TCP_ERROR" state.</w:t>
            </w:r>
          </w:p>
        </w:tc>
      </w:tr>
      <w:tr>
        <w:tc>
          <w:tcPr>
            <w:tcW w:w="1887" w:type="dxa"/>
            <w:shd w:val="clear" w:color="auto" w:fill="auto"/>
          </w:tcPr>
          <w:p>
            <w:pPr>
              <w:pStyle w:val="TabelleTextlinks"/>
            </w:pPr>
            <w:r>
              <w:rPr>
                <w:lang w:val="en-US"/>
              </w:rPr>
              <w:t>TCP_ERROR</w:t>
            </w:r>
          </w:p>
        </w:tc>
        <w:tc>
          <w:tcPr>
            <w:tcW w:w="5587" w:type="dxa"/>
            <w:shd w:val="clear" w:color="auto" w:fill="auto"/>
          </w:tcPr>
          <w:p>
            <w:pPr>
              <w:pStyle w:val="TabelleTextlinks"/>
            </w:pPr>
            <w:r>
              <w:rPr>
                <w:lang w:val="en-US"/>
              </w:rPr>
              <w:t>If an error occurs in the state machine "TCP", the state "TCP_ERROR" is the central point of contact. Here, the required parameters (static variables and output variables) are set or reset and the MQTT connection is aborted. In addition, the following actions are carried out:</w:t>
            </w:r>
          </w:p>
          <w:p>
            <w:pPr>
              <w:pStyle w:val="TabelleBulletText1"/>
              <w:rPr>
                <w:lang w:val="en-US"/>
              </w:rPr>
            </w:pPr>
            <w:r>
              <w:rPr>
                <w:lang w:val="en-US"/>
              </w:rPr>
              <w:t>The error message of the T-block involved is transferred at the output "status".</w:t>
            </w:r>
          </w:p>
          <w:p>
            <w:pPr>
              <w:pStyle w:val="TabelleBulletText1"/>
              <w:rPr>
                <w:lang w:val="en-US"/>
              </w:rPr>
            </w:pPr>
            <w:r>
              <w:rPr>
                <w:lang w:val="en-US"/>
              </w:rPr>
              <w:t>The number of the state in which the error occurred is output at the output "statusID"</w:t>
            </w:r>
          </w:p>
          <w:p>
            <w:pPr>
              <w:pStyle w:val="TabelleBulletText1"/>
            </w:pPr>
            <w:r>
              <w:rPr>
                <w:lang w:val="en-US"/>
              </w:rPr>
              <w:t>The state machine returns to the "IDLE" state. If there is already a TCP connection, it will be disconnected in advance. The output variable "tcpConnected" is reset.</w:t>
            </w:r>
          </w:p>
          <w:p>
            <w:pPr>
              <w:pStyle w:val="TabelleBulletText1"/>
              <w:rPr>
                <w:lang w:val="en-US"/>
              </w:rPr>
            </w:pPr>
            <w:r>
              <w:rPr>
                <w:lang w:val="en-US"/>
              </w:rPr>
              <w:t>The state machine "MQTT" is set to the state "MQTT_DISCONNECTED".</w:t>
            </w:r>
          </w:p>
        </w:tc>
      </w:tr>
    </w:tbl>
    <w:p>
      <w:pPr>
        <w:pStyle w:val="Blocktext"/>
        <w:rPr>
          <w:lang w:val="en-US"/>
        </w:rPr>
      </w:pPr>
    </w:p>
    <w:tbl>
      <w:tblPr>
        <w:tblW w:w="0" w:type="auto"/>
        <w:tblInd w:w="80" w:type="dxa"/>
        <w:tblLayout w:type="fixed"/>
        <w:tblLook w:val="0000" w:firstRow="0" w:lastRow="0" w:firstColumn="0" w:lastColumn="0" w:noHBand="0" w:noVBand="0"/>
      </w:tblPr>
      <w:tblGrid>
        <w:gridCol w:w="1190"/>
        <w:gridCol w:w="7391"/>
      </w:tblGrid>
      <w:tr>
        <w:trPr>
          <w:cantSplit/>
        </w:trPr>
        <w:tc>
          <w:tcPr>
            <w:tcW w:w="1190" w:type="dxa"/>
          </w:tcPr>
          <w:p>
            <w:pPr>
              <w:pStyle w:val="CWDGraphic"/>
              <w:spacing w:before="120" w:after="120"/>
              <w:jc w:val="center"/>
              <w:rPr>
                <w:b/>
                <w:bCs/>
              </w:rPr>
            </w:pPr>
            <w:r>
              <w:rPr>
                <w:b/>
                <w:bCs/>
                <w:lang w:val="en-US"/>
              </w:rPr>
              <w:t>Note</w:t>
            </w:r>
          </w:p>
        </w:tc>
        <w:tc>
          <w:tcPr>
            <w:tcW w:w="7391" w:type="dxa"/>
            <w:shd w:val="pct15" w:color="auto" w:fill="FFFFFF"/>
          </w:tcPr>
          <w:p>
            <w:pPr>
              <w:pStyle w:val="Hinweis"/>
              <w:rPr>
                <w:lang w:val="en-US"/>
              </w:rPr>
            </w:pPr>
            <w:r>
              <w:rPr>
                <w:lang w:val="en-US"/>
              </w:rPr>
              <w:t>The function block "LMqtt_Publisher" is not "self-healing" in the event of an error. This means that the function block falls back into the "IDLE" state and remains there until a new positive edge is detected at the "enable" input parameter.</w:t>
            </w:r>
          </w:p>
        </w:tc>
      </w:tr>
    </w:tbl>
    <w:p>
      <w:pPr>
        <w:pStyle w:val="Blocktext"/>
        <w:rPr>
          <w:lang w:val="en-US"/>
        </w:rPr>
      </w:pPr>
    </w:p>
    <w:p>
      <w:pPr>
        <w:pStyle w:val="berschrift3"/>
      </w:pPr>
      <w:bookmarkStart w:id="42" w:name="_Toc520107545"/>
      <w:r>
        <w:rPr>
          <w:lang w:val="en-US"/>
        </w:rPr>
        <w:lastRenderedPageBreak/>
        <w:t>State machine "MQTT"</w:t>
      </w:r>
      <w:bookmarkEnd w:id="42"/>
    </w:p>
    <w:p>
      <w:pPr>
        <w:pStyle w:val="Blocktext"/>
      </w:pPr>
      <w:r>
        <w:rPr>
          <w:lang w:val="en-US"/>
        </w:rPr>
        <w:t>The state machine "MQTT" is automatically started when the state machine "TCP" reaches the state "TCP_CONNECTED". This state machine has the following functions:</w:t>
      </w:r>
    </w:p>
    <w:p>
      <w:pPr>
        <w:pStyle w:val="BulletText1"/>
        <w:rPr>
          <w:lang w:val="en-US"/>
        </w:rPr>
      </w:pPr>
      <w:r>
        <w:rPr>
          <w:lang w:val="en-US"/>
        </w:rPr>
        <w:t>It controls the handshake procedure for setting up the MQTT connection</w:t>
      </w:r>
    </w:p>
    <w:p>
      <w:pPr>
        <w:pStyle w:val="BulletText1"/>
      </w:pPr>
      <w:r>
        <w:rPr>
          <w:lang w:val="en-US"/>
        </w:rPr>
        <w:t>It ensures the disconnection</w:t>
      </w:r>
    </w:p>
    <w:p>
      <w:pPr>
        <w:pStyle w:val="BulletText1"/>
        <w:rPr>
          <w:lang w:val="en-US"/>
        </w:rPr>
      </w:pPr>
      <w:r>
        <w:rPr>
          <w:lang w:val="en-US"/>
        </w:rPr>
        <w:t>It manages the internal state machine "PUSH" to send messages</w:t>
      </w:r>
    </w:p>
    <w:p>
      <w:pPr>
        <w:pStyle w:val="BulletText1"/>
        <w:rPr>
          <w:lang w:val="en-US"/>
        </w:rPr>
      </w:pPr>
      <w:r>
        <w:rPr>
          <w:lang w:val="en-US"/>
        </w:rPr>
        <w:t>It makes sure that a PING packet is sent before the KeepAlive interval expires.</w:t>
      </w:r>
    </w:p>
    <w:p>
      <w:pPr>
        <w:pStyle w:val="Blocktext"/>
        <w:rPr>
          <w:lang w:val="en-US"/>
        </w:rPr>
      </w:pPr>
      <w:r>
        <w:rPr>
          <w:lang w:val="en-US"/>
        </w:rPr>
        <w:t>The state machine "MQTT" contains the following states</w:t>
      </w:r>
    </w:p>
    <w:p>
      <w:pPr>
        <w:pStyle w:val="BulletText1"/>
      </w:pPr>
      <w:r>
        <w:rPr>
          <w:lang w:val="en-US"/>
        </w:rPr>
        <w:t>MQTT_DISCONNECTED</w:t>
      </w:r>
    </w:p>
    <w:p>
      <w:pPr>
        <w:pStyle w:val="BulletText1"/>
      </w:pPr>
      <w:r>
        <w:rPr>
          <w:lang w:val="en-US"/>
        </w:rPr>
        <w:t>MQTT_CONNECT_FLAG_CHECK</w:t>
      </w:r>
    </w:p>
    <w:p>
      <w:pPr>
        <w:pStyle w:val="BulletText1"/>
      </w:pPr>
      <w:r>
        <w:rPr>
          <w:lang w:val="en-US"/>
        </w:rPr>
        <w:t>MQTT_CONNECT</w:t>
      </w:r>
    </w:p>
    <w:p>
      <w:pPr>
        <w:pStyle w:val="BulletText1"/>
      </w:pPr>
      <w:r>
        <w:rPr>
          <w:lang w:val="en-US"/>
        </w:rPr>
        <w:t>MQTT_CONNACK</w:t>
      </w:r>
    </w:p>
    <w:p>
      <w:pPr>
        <w:pStyle w:val="BulletText1"/>
      </w:pPr>
      <w:r>
        <w:rPr>
          <w:lang w:val="en-US"/>
        </w:rPr>
        <w:t>MQTT_CONNECTED</w:t>
      </w:r>
    </w:p>
    <w:p>
      <w:pPr>
        <w:pStyle w:val="BulletText1"/>
      </w:pPr>
      <w:r>
        <w:rPr>
          <w:lang w:val="en-US"/>
        </w:rPr>
        <w:t>MQTT_DISCONNECT</w:t>
      </w:r>
    </w:p>
    <w:p>
      <w:pPr>
        <w:pStyle w:val="BulletText1"/>
      </w:pPr>
      <w:r>
        <w:rPr>
          <w:lang w:val="en-US"/>
        </w:rPr>
        <w:t>MQTT_ERROR</w:t>
      </w:r>
    </w:p>
    <w:p>
      <w:pPr>
        <w:pStyle w:val="Blocktext"/>
        <w:rPr>
          <w:lang w:val="en-US"/>
        </w:rPr>
      </w:pPr>
      <w:r>
        <w:rPr>
          <w:lang w:val="en-US"/>
        </w:rPr>
        <w:t>The meaning of the states is listed in the following table:</w:t>
      </w:r>
    </w:p>
    <w:p>
      <w:pPr>
        <w:pStyle w:val="TabellenBeschriftungTextBreite"/>
      </w:pPr>
      <w:r>
        <w:rPr>
          <w:lang w:val="en-US"/>
        </w:rPr>
        <w:t>Table </w:t>
      </w:r>
      <w:fldSimple w:instr=" STYLEREF 1 \s  \* MERGEFORMAT ">
        <w:r>
          <w:rPr>
            <w:noProof/>
            <w:lang w:val="en-US"/>
          </w:rPr>
          <w:t>3</w:t>
        </w:r>
      </w:fldSimple>
      <w:r>
        <w:rPr>
          <w:lang w:val="en-US"/>
        </w:rPr>
        <w:t>-</w:t>
      </w:r>
      <w:fldSimple w:instr=" SEQ Tabelle \* Arabic \s 1  \* MERGEFORMAT ">
        <w:r>
          <w:rPr>
            <w:noProof/>
            <w:lang w:val="en-US"/>
          </w:rPr>
          <w:t>2</w:t>
        </w:r>
      </w:fldSimple>
    </w:p>
    <w:tbl>
      <w:tblPr>
        <w:tblStyle w:val="Tabellenraster"/>
        <w:tblW w:w="0" w:type="auto"/>
        <w:tblInd w:w="1247" w:type="dxa"/>
        <w:tblLayout w:type="fixed"/>
        <w:tblLook w:val="04A0" w:firstRow="1" w:lastRow="0" w:firstColumn="1" w:lastColumn="0" w:noHBand="0" w:noVBand="1"/>
      </w:tblPr>
      <w:tblGrid>
        <w:gridCol w:w="2405"/>
        <w:gridCol w:w="5069"/>
      </w:tblGrid>
      <w:tr>
        <w:trPr>
          <w:tblHeader/>
        </w:trPr>
        <w:tc>
          <w:tcPr>
            <w:tcW w:w="2405" w:type="dxa"/>
            <w:tcBorders>
              <w:bottom w:val="single" w:sz="12" w:space="0" w:color="auto"/>
            </w:tcBorders>
            <w:shd w:val="clear" w:color="auto" w:fill="E6E6E6"/>
          </w:tcPr>
          <w:p>
            <w:pPr>
              <w:pStyle w:val="TabelleKopfzentriert"/>
            </w:pPr>
            <w:r>
              <w:rPr>
                <w:bCs/>
                <w:lang w:val="en-US"/>
              </w:rPr>
              <w:t>Status</w:t>
            </w:r>
          </w:p>
        </w:tc>
        <w:tc>
          <w:tcPr>
            <w:tcW w:w="5069" w:type="dxa"/>
            <w:tcBorders>
              <w:bottom w:val="single" w:sz="12" w:space="0" w:color="auto"/>
            </w:tcBorders>
            <w:shd w:val="clear" w:color="auto" w:fill="E6E6E6"/>
          </w:tcPr>
          <w:p>
            <w:pPr>
              <w:pStyle w:val="TabelleKopfzentriert"/>
            </w:pPr>
            <w:r>
              <w:rPr>
                <w:bCs/>
                <w:lang w:val="en-US"/>
              </w:rPr>
              <w:t>Description</w:t>
            </w:r>
          </w:p>
        </w:tc>
      </w:tr>
      <w:tr>
        <w:tc>
          <w:tcPr>
            <w:tcW w:w="2405" w:type="dxa"/>
            <w:tcBorders>
              <w:top w:val="single" w:sz="12" w:space="0" w:color="auto"/>
            </w:tcBorders>
            <w:shd w:val="clear" w:color="auto" w:fill="auto"/>
          </w:tcPr>
          <w:p>
            <w:pPr>
              <w:pStyle w:val="TabelleTextlinks"/>
            </w:pPr>
            <w:r>
              <w:rPr>
                <w:lang w:val="en-US"/>
              </w:rPr>
              <w:t>MQTT_DISCONNECTED</w:t>
            </w:r>
          </w:p>
        </w:tc>
        <w:tc>
          <w:tcPr>
            <w:tcW w:w="5069" w:type="dxa"/>
            <w:tcBorders>
              <w:top w:val="single" w:sz="12" w:space="0" w:color="auto"/>
            </w:tcBorders>
            <w:shd w:val="clear" w:color="auto" w:fill="auto"/>
          </w:tcPr>
          <w:p>
            <w:pPr>
              <w:pStyle w:val="TabelleTextlinks"/>
              <w:rPr>
                <w:lang w:val="en-US"/>
              </w:rPr>
            </w:pPr>
            <w:r>
              <w:rPr>
                <w:lang w:val="en-US"/>
              </w:rPr>
              <w:t>As long as there is no TCP connection, the state is always "MQTT_DISCONNECTED".</w:t>
            </w:r>
          </w:p>
          <w:p>
            <w:pPr>
              <w:pStyle w:val="TabelleTextlinks"/>
              <w:rPr>
                <w:lang w:val="en-US"/>
              </w:rPr>
            </w:pPr>
            <w:r>
              <w:rPr>
                <w:lang w:val="en-US"/>
              </w:rPr>
              <w:t>Only when a TCP connection has been established is the switching condition automatically activated for the status "MQTT_CONNECT_FLAG_CHECK".</w:t>
            </w:r>
          </w:p>
        </w:tc>
      </w:tr>
      <w:tr>
        <w:tc>
          <w:tcPr>
            <w:tcW w:w="2405" w:type="dxa"/>
            <w:shd w:val="clear" w:color="auto" w:fill="auto"/>
          </w:tcPr>
          <w:p>
            <w:pPr>
              <w:pStyle w:val="BulletText1"/>
              <w:numPr>
                <w:ilvl w:val="0"/>
                <w:numId w:val="0"/>
              </w:numPr>
            </w:pPr>
            <w:r>
              <w:rPr>
                <w:lang w:val="en-US"/>
              </w:rPr>
              <w:t>MQTT_CONNECT_FLAG_CHECK</w:t>
            </w:r>
          </w:p>
          <w:p>
            <w:pPr>
              <w:pStyle w:val="TabelleTextlinks"/>
            </w:pPr>
          </w:p>
        </w:tc>
        <w:tc>
          <w:tcPr>
            <w:tcW w:w="5069" w:type="dxa"/>
            <w:shd w:val="clear" w:color="auto" w:fill="auto"/>
          </w:tcPr>
          <w:p>
            <w:pPr>
              <w:pStyle w:val="TabelleTextlinks"/>
              <w:rPr>
                <w:lang w:val="en-US"/>
              </w:rPr>
            </w:pPr>
            <w:r>
              <w:rPr>
                <w:lang w:val="en-US"/>
              </w:rPr>
              <w:t>n this state, the flags and parameters for the MQTT connection setup are read in and validated. If there are discrepancies during the check, the state machine changes to the state "MQTT_ERROR" and a corresponding error message is output at the output parameter "status". In the error-free state, the state machine switches to the state "MQTT_CONNECT" without a switching condition.</w:t>
            </w:r>
          </w:p>
        </w:tc>
      </w:tr>
      <w:tr>
        <w:tc>
          <w:tcPr>
            <w:tcW w:w="2405" w:type="dxa"/>
            <w:shd w:val="clear" w:color="auto" w:fill="auto"/>
          </w:tcPr>
          <w:p>
            <w:pPr>
              <w:pStyle w:val="TabelleTextlinks"/>
            </w:pPr>
            <w:r>
              <w:rPr>
                <w:lang w:val="en-US"/>
              </w:rPr>
              <w:t>MQTT_CONNECT</w:t>
            </w:r>
          </w:p>
        </w:tc>
        <w:tc>
          <w:tcPr>
            <w:tcW w:w="5069" w:type="dxa"/>
            <w:shd w:val="clear" w:color="auto" w:fill="auto"/>
          </w:tcPr>
          <w:p>
            <w:pPr>
              <w:pStyle w:val="TabelleTextlinks"/>
              <w:rPr>
                <w:lang w:val="en-US"/>
              </w:rPr>
            </w:pPr>
            <w:r>
              <w:rPr>
                <w:lang w:val="en-US"/>
              </w:rPr>
              <w:t>The MQTT connection to the MQTT broker is established in this state. For this a "CONNECT" packet with the read in parameters is assembled and sent to the broker with the "TSEND" block.</w:t>
            </w:r>
          </w:p>
          <w:p>
            <w:pPr>
              <w:pStyle w:val="TabelleTextlinks"/>
              <w:rPr>
                <w:lang w:val="en-US"/>
              </w:rPr>
            </w:pPr>
            <w:r>
              <w:rPr>
                <w:lang w:val="en-US"/>
              </w:rPr>
              <w:t>If an error occurs while sending the "CONNECT" packet, the state machine will change to the "MQTT_ERROR" state.</w:t>
            </w:r>
            <w:r>
              <w:rPr>
                <w:lang w:val="en-US"/>
              </w:rPr>
              <w:br/>
              <w:t>If the "CONNECT" packet has been sent successfully, the state machine changes to the "MQTT_CONNACK" state.</w:t>
            </w:r>
          </w:p>
        </w:tc>
      </w:tr>
      <w:tr>
        <w:tc>
          <w:tcPr>
            <w:tcW w:w="2405" w:type="dxa"/>
            <w:shd w:val="clear" w:color="auto" w:fill="auto"/>
          </w:tcPr>
          <w:p>
            <w:pPr>
              <w:pStyle w:val="TabelleTextlinks"/>
            </w:pPr>
            <w:r>
              <w:rPr>
                <w:lang w:val="en-US"/>
              </w:rPr>
              <w:t>MQTT_CONNACK</w:t>
            </w:r>
          </w:p>
        </w:tc>
        <w:tc>
          <w:tcPr>
            <w:tcW w:w="5069" w:type="dxa"/>
            <w:shd w:val="clear" w:color="auto" w:fill="auto"/>
          </w:tcPr>
          <w:p>
            <w:pPr>
              <w:pStyle w:val="TabelleTextlinks"/>
              <w:rPr>
                <w:lang w:val="en-US"/>
              </w:rPr>
            </w:pPr>
            <w:r>
              <w:rPr>
                <w:lang w:val="en-US"/>
              </w:rPr>
              <w:t>The state machine maintains this state until the "TRCV" block receives a message. It is checked whether it is a "CONNACK" packet. If the broker has confirmed the connection request with "CONNACK", the state machine changes to the state "MQTT_CONNECTED" and the output variable "mqttConnected" is set. The KeepAlive interval is started if necessary.</w:t>
            </w:r>
          </w:p>
          <w:p>
            <w:pPr>
              <w:pStyle w:val="TabelleTextlinks"/>
              <w:rPr>
                <w:lang w:val="en-US"/>
              </w:rPr>
            </w:pPr>
            <w:r>
              <w:rPr>
                <w:lang w:val="en-US"/>
              </w:rPr>
              <w:t>If the "TRCV" block detects an error, the state machine changes to the "MQTT_ERROR" state.</w:t>
            </w:r>
          </w:p>
        </w:tc>
      </w:tr>
      <w:tr>
        <w:tc>
          <w:tcPr>
            <w:tcW w:w="2405" w:type="dxa"/>
            <w:shd w:val="clear" w:color="auto" w:fill="auto"/>
          </w:tcPr>
          <w:p>
            <w:pPr>
              <w:pStyle w:val="TabelleTextlinks"/>
            </w:pPr>
            <w:r>
              <w:rPr>
                <w:lang w:val="en-US"/>
              </w:rPr>
              <w:t>MQTT_CONNECTED</w:t>
            </w:r>
          </w:p>
        </w:tc>
        <w:tc>
          <w:tcPr>
            <w:tcW w:w="5069" w:type="dxa"/>
            <w:shd w:val="clear" w:color="auto" w:fill="auto"/>
          </w:tcPr>
          <w:p>
            <w:pPr>
              <w:pStyle w:val="TabelleTextlinks"/>
              <w:rPr>
                <w:lang w:val="en-US"/>
              </w:rPr>
            </w:pPr>
            <w:r>
              <w:rPr>
                <w:lang w:val="en-US"/>
              </w:rPr>
              <w:t xml:space="preserve">In this state, the function module maintains the state until the MQTT connection or TCP connection is cleared. In the "MQTT_CONNECTED" state, the following points are checked cyclically: </w:t>
            </w:r>
          </w:p>
          <w:p>
            <w:pPr>
              <w:pStyle w:val="TabelleBulletText1"/>
              <w:rPr>
                <w:lang w:val="en-US"/>
              </w:rPr>
            </w:pPr>
            <w:r>
              <w:rPr>
                <w:lang w:val="en-US"/>
              </w:rPr>
              <w:lastRenderedPageBreak/>
              <w:t>Is there a send impulse for an MQTT message?</w:t>
            </w:r>
          </w:p>
          <w:p>
            <w:pPr>
              <w:pStyle w:val="TabelleBulletText1"/>
              <w:rPr>
                <w:lang w:val="en-US"/>
              </w:rPr>
            </w:pPr>
            <w:r>
              <w:rPr>
                <w:lang w:val="en-US"/>
              </w:rPr>
              <w:t>Will the KeepAlive interval soon end and a PING command have to be sent to the broker?</w:t>
            </w:r>
          </w:p>
          <w:p>
            <w:pPr>
              <w:pStyle w:val="TabelleBulletText1"/>
              <w:numPr>
                <w:ilvl w:val="0"/>
                <w:numId w:val="0"/>
              </w:numPr>
              <w:rPr>
                <w:lang w:val="en-US"/>
              </w:rPr>
            </w:pPr>
            <w:r>
              <w:rPr>
                <w:lang w:val="en-US"/>
              </w:rPr>
              <w:t>Depending on the outcome of the check, the internal state machine "PUSH" is set to the appropriate state to execute the desired routine.</w:t>
            </w:r>
          </w:p>
        </w:tc>
      </w:tr>
      <w:tr>
        <w:tc>
          <w:tcPr>
            <w:tcW w:w="2405" w:type="dxa"/>
            <w:shd w:val="clear" w:color="auto" w:fill="auto"/>
          </w:tcPr>
          <w:p>
            <w:pPr>
              <w:pStyle w:val="TabelleTextlinks"/>
            </w:pPr>
            <w:r>
              <w:rPr>
                <w:lang w:val="en-US"/>
              </w:rPr>
              <w:lastRenderedPageBreak/>
              <w:t>MQTT_DISCONNECT</w:t>
            </w:r>
          </w:p>
        </w:tc>
        <w:tc>
          <w:tcPr>
            <w:tcW w:w="5069" w:type="dxa"/>
            <w:shd w:val="clear" w:color="auto" w:fill="auto"/>
          </w:tcPr>
          <w:p>
            <w:pPr>
              <w:pStyle w:val="TabelleTextlinks"/>
              <w:rPr>
                <w:lang w:val="en-US"/>
              </w:rPr>
            </w:pPr>
            <w:r>
              <w:rPr>
                <w:lang w:val="en-US"/>
              </w:rPr>
              <w:t>If the input parameter "enable" is reset, the MQTT connection is cleared. For this a "DISCONNECT" packet is assembled and sent with the "TSEND" block to the broker.</w:t>
            </w:r>
          </w:p>
          <w:p>
            <w:pPr>
              <w:pStyle w:val="TabelleTextlinks"/>
            </w:pPr>
            <w:r>
              <w:rPr>
                <w:lang w:val="en-US"/>
              </w:rPr>
              <w:t>If an error occurs while sending the "DISCONNECT" packet, the state machine will change to the "MQTT_ERROR" state.</w:t>
            </w:r>
            <w:r>
              <w:rPr>
                <w:lang w:val="en-US"/>
              </w:rPr>
              <w:br/>
              <w:t>If the "DISCONNECT" packet has been sent successfully, the state machine changes to the "MQTT_DISCONNECTED" state. At the same time, the state machine "TCP" is set to the "TCP_DISCONNECT" state. This also ends the TCP connection.</w:t>
            </w:r>
          </w:p>
        </w:tc>
      </w:tr>
      <w:tr>
        <w:tc>
          <w:tcPr>
            <w:tcW w:w="2405" w:type="dxa"/>
            <w:shd w:val="clear" w:color="auto" w:fill="auto"/>
          </w:tcPr>
          <w:p>
            <w:pPr>
              <w:pStyle w:val="TabelleTextlinks"/>
            </w:pPr>
            <w:r>
              <w:rPr>
                <w:lang w:val="en-US"/>
              </w:rPr>
              <w:t>MQTT_ERROR</w:t>
            </w:r>
          </w:p>
        </w:tc>
        <w:tc>
          <w:tcPr>
            <w:tcW w:w="5069" w:type="dxa"/>
            <w:shd w:val="clear" w:color="auto" w:fill="auto"/>
          </w:tcPr>
          <w:p>
            <w:pPr>
              <w:pStyle w:val="TabelleTextlinks"/>
            </w:pPr>
            <w:r>
              <w:rPr>
                <w:lang w:val="en-US"/>
              </w:rPr>
              <w:t>If an error occurs in the state machine "MQTT", the state "MQTT_ERROR" is the central point of contact. Here, the required parameters (static variables and output variables) are set or reset. In addition, the following actions are carried out:</w:t>
            </w:r>
          </w:p>
          <w:p>
            <w:pPr>
              <w:pStyle w:val="TabelleBulletText1"/>
              <w:rPr>
                <w:lang w:val="en-US"/>
              </w:rPr>
            </w:pPr>
            <w:r>
              <w:rPr>
                <w:lang w:val="en-US"/>
              </w:rPr>
              <w:t>The error message of the MQTT command involved is transferred at the output "status".</w:t>
            </w:r>
          </w:p>
          <w:p>
            <w:pPr>
              <w:pStyle w:val="TabelleBulletText1"/>
              <w:rPr>
                <w:lang w:val="en-US"/>
              </w:rPr>
            </w:pPr>
            <w:r>
              <w:rPr>
                <w:lang w:val="en-US"/>
              </w:rPr>
              <w:t>The number of the state in which the error occurred is output at the output "statusID"</w:t>
            </w:r>
          </w:p>
          <w:p>
            <w:pPr>
              <w:pStyle w:val="TabelleBulletText1"/>
              <w:rPr>
                <w:lang w:val="en-US"/>
              </w:rPr>
            </w:pPr>
            <w:r>
              <w:rPr>
                <w:lang w:val="en-US"/>
              </w:rPr>
              <w:t xml:space="preserve">The state machine returns to the "MQTT_DISCONNECTED" state. </w:t>
            </w:r>
          </w:p>
        </w:tc>
      </w:tr>
    </w:tbl>
    <w:p>
      <w:pPr>
        <w:pStyle w:val="berschrift3"/>
        <w:pageBreakBefore/>
      </w:pPr>
      <w:bookmarkStart w:id="43" w:name="_Toc520107546"/>
      <w:r>
        <w:rPr>
          <w:lang w:val="en-US"/>
        </w:rPr>
        <w:lastRenderedPageBreak/>
        <w:t>State machine "PUSH"</w:t>
      </w:r>
      <w:bookmarkEnd w:id="43"/>
    </w:p>
    <w:p>
      <w:pPr>
        <w:pStyle w:val="Blocktext"/>
        <w:rPr>
          <w:lang w:val="en-US"/>
        </w:rPr>
      </w:pPr>
      <w:r>
        <w:rPr>
          <w:lang w:val="en-US"/>
        </w:rPr>
        <w:t>The state machine "PUSH" is only run through when the state machine "MQTT" is in the "MQTT_CONNECTED" state. This is because it is decided here from which point the state machine "PUSH" is started. If there is a send impulse for a MQTT message, then the send routine becomes active. If the KeepAlive time is ending soon, the PING routine starts.</w:t>
      </w:r>
    </w:p>
    <w:p>
      <w:pPr>
        <w:pStyle w:val="Blocktext"/>
        <w:rPr>
          <w:lang w:val="en-US"/>
        </w:rPr>
      </w:pPr>
      <w:r>
        <w:rPr>
          <w:lang w:val="en-US"/>
        </w:rPr>
        <w:t>The state machine "PUSH" contains the following states:</w:t>
      </w:r>
    </w:p>
    <w:p>
      <w:pPr>
        <w:pStyle w:val="BulletText1"/>
      </w:pPr>
      <w:r>
        <w:rPr>
          <w:lang w:val="en-US"/>
        </w:rPr>
        <w:t>IDLE</w:t>
      </w:r>
    </w:p>
    <w:p>
      <w:pPr>
        <w:pStyle w:val="BulletText1"/>
      </w:pPr>
      <w:r>
        <w:rPr>
          <w:lang w:val="en-US"/>
        </w:rPr>
        <w:t>MQTT_PUBLISH</w:t>
      </w:r>
    </w:p>
    <w:p>
      <w:pPr>
        <w:pStyle w:val="BulletText1"/>
      </w:pPr>
      <w:r>
        <w:rPr>
          <w:lang w:val="en-US"/>
        </w:rPr>
        <w:t>MQTT_PUBACK</w:t>
      </w:r>
    </w:p>
    <w:p>
      <w:pPr>
        <w:pStyle w:val="BulletText1"/>
      </w:pPr>
      <w:r>
        <w:rPr>
          <w:lang w:val="en-US"/>
        </w:rPr>
        <w:t>MQTT_PUBREL</w:t>
      </w:r>
    </w:p>
    <w:p>
      <w:pPr>
        <w:pStyle w:val="BulletText1"/>
      </w:pPr>
      <w:r>
        <w:rPr>
          <w:lang w:val="en-US"/>
        </w:rPr>
        <w:t>MQTT_PUBCOMP</w:t>
      </w:r>
    </w:p>
    <w:p>
      <w:pPr>
        <w:pStyle w:val="BulletText1"/>
      </w:pPr>
      <w:r>
        <w:rPr>
          <w:lang w:val="en-US"/>
        </w:rPr>
        <w:t>MQTT_PING</w:t>
      </w:r>
    </w:p>
    <w:p>
      <w:pPr>
        <w:pStyle w:val="BulletText1"/>
      </w:pPr>
      <w:r>
        <w:rPr>
          <w:lang w:val="en-US"/>
        </w:rPr>
        <w:t>MQTT_PINGRESP</w:t>
      </w:r>
    </w:p>
    <w:p>
      <w:pPr>
        <w:pStyle w:val="Blocktext"/>
      </w:pPr>
    </w:p>
    <w:tbl>
      <w:tblPr>
        <w:tblStyle w:val="Tabellenraster"/>
        <w:tblW w:w="0" w:type="auto"/>
        <w:tblInd w:w="1247" w:type="dxa"/>
        <w:tblLook w:val="04A0" w:firstRow="1" w:lastRow="0" w:firstColumn="1" w:lastColumn="0" w:noHBand="0" w:noVBand="1"/>
      </w:tblPr>
      <w:tblGrid>
        <w:gridCol w:w="1887"/>
        <w:gridCol w:w="5587"/>
      </w:tblGrid>
      <w:tr>
        <w:trPr>
          <w:tblHeader/>
        </w:trPr>
        <w:tc>
          <w:tcPr>
            <w:tcW w:w="1887" w:type="dxa"/>
            <w:tcBorders>
              <w:bottom w:val="single" w:sz="12" w:space="0" w:color="auto"/>
            </w:tcBorders>
            <w:shd w:val="clear" w:color="auto" w:fill="E6E6E6"/>
          </w:tcPr>
          <w:p>
            <w:pPr>
              <w:pStyle w:val="TabelleKopfzentriert"/>
            </w:pPr>
            <w:r>
              <w:rPr>
                <w:bCs/>
                <w:lang w:val="en-US"/>
              </w:rPr>
              <w:t>Status</w:t>
            </w:r>
          </w:p>
        </w:tc>
        <w:tc>
          <w:tcPr>
            <w:tcW w:w="5587" w:type="dxa"/>
            <w:tcBorders>
              <w:bottom w:val="single" w:sz="12" w:space="0" w:color="auto"/>
            </w:tcBorders>
            <w:shd w:val="clear" w:color="auto" w:fill="E6E6E6"/>
          </w:tcPr>
          <w:p>
            <w:pPr>
              <w:pStyle w:val="TabelleKopfzentriert"/>
            </w:pPr>
            <w:r>
              <w:rPr>
                <w:bCs/>
                <w:lang w:val="en-US"/>
              </w:rPr>
              <w:t>Description</w:t>
            </w:r>
          </w:p>
        </w:tc>
      </w:tr>
      <w:tr>
        <w:tc>
          <w:tcPr>
            <w:tcW w:w="1887" w:type="dxa"/>
            <w:tcBorders>
              <w:top w:val="single" w:sz="12" w:space="0" w:color="auto"/>
            </w:tcBorders>
            <w:shd w:val="clear" w:color="auto" w:fill="auto"/>
          </w:tcPr>
          <w:p>
            <w:pPr>
              <w:pStyle w:val="TabelleTextlinks"/>
            </w:pPr>
            <w:r>
              <w:rPr>
                <w:lang w:val="en-US"/>
              </w:rPr>
              <w:t>IDLE</w:t>
            </w:r>
          </w:p>
        </w:tc>
        <w:tc>
          <w:tcPr>
            <w:tcW w:w="5587" w:type="dxa"/>
            <w:tcBorders>
              <w:top w:val="single" w:sz="12" w:space="0" w:color="auto"/>
            </w:tcBorders>
            <w:shd w:val="clear" w:color="auto" w:fill="auto"/>
          </w:tcPr>
          <w:p>
            <w:pPr>
              <w:pStyle w:val="TabelleTextlinks"/>
              <w:rPr>
                <w:lang w:val="en-US"/>
              </w:rPr>
            </w:pPr>
            <w:r>
              <w:rPr>
                <w:lang w:val="en-US"/>
              </w:rPr>
              <w:t>As long as there is no transmission impulse or the KeepAlive interval is not expiring, the state is always "IDLE".</w:t>
            </w:r>
          </w:p>
        </w:tc>
      </w:tr>
      <w:tr>
        <w:tc>
          <w:tcPr>
            <w:tcW w:w="1887" w:type="dxa"/>
            <w:shd w:val="clear" w:color="auto" w:fill="auto"/>
          </w:tcPr>
          <w:p>
            <w:pPr>
              <w:pStyle w:val="BulletText1"/>
              <w:numPr>
                <w:ilvl w:val="0"/>
                <w:numId w:val="0"/>
              </w:numPr>
            </w:pPr>
            <w:r>
              <w:rPr>
                <w:lang w:val="en-US"/>
              </w:rPr>
              <w:t>MQTT_PUBLISH</w:t>
            </w:r>
          </w:p>
          <w:p>
            <w:pPr>
              <w:pStyle w:val="TabelleTextlinks"/>
            </w:pPr>
          </w:p>
        </w:tc>
        <w:tc>
          <w:tcPr>
            <w:tcW w:w="5587" w:type="dxa"/>
            <w:shd w:val="clear" w:color="auto" w:fill="auto"/>
          </w:tcPr>
          <w:p>
            <w:pPr>
              <w:pStyle w:val="TabelleTextlinks"/>
              <w:rPr>
                <w:lang w:val="en-US"/>
              </w:rPr>
            </w:pPr>
            <w:r>
              <w:rPr>
                <w:lang w:val="en-US"/>
              </w:rPr>
              <w:t>If a positive edge was detected at input parameter "publish" in state "MQTT_CONNECTED", the internal state machine "PUSH" is set to state "MQTT_PUBLISH". The transmission routine starts here depending on the quality assurance QoS.</w:t>
            </w:r>
          </w:p>
          <w:p>
            <w:pPr>
              <w:pStyle w:val="TabelleTextlinks"/>
              <w:rPr>
                <w:lang w:val="en-US"/>
              </w:rPr>
            </w:pPr>
            <w:r>
              <w:rPr>
                <w:lang w:val="en-US"/>
              </w:rPr>
              <w:t>First, a "PUBLISH" packet with the given parameters, the topic and the message text is assembled and then it is sent to the broker with the "TSEND" block.</w:t>
            </w:r>
          </w:p>
          <w:p>
            <w:pPr>
              <w:pStyle w:val="TabelleTextlinks"/>
              <w:rPr>
                <w:lang w:val="en-US"/>
              </w:rPr>
            </w:pPr>
            <w:r>
              <w:rPr>
                <w:lang w:val="en-US"/>
              </w:rPr>
              <w:t>If an error occurs while sending the "PUBLISH" packet, the state machine "MQTT" changes to state "MQTT_ERROR" and the state machine goes back to "IDLE".</w:t>
            </w:r>
            <w:r>
              <w:rPr>
                <w:lang w:val="en-US"/>
              </w:rPr>
              <w:br/>
              <w:t>If the "PUBLISH" packet has been sent successfully, the next step depends on the selected QoS:</w:t>
            </w:r>
          </w:p>
          <w:p>
            <w:pPr>
              <w:pStyle w:val="TabelleBulletText1"/>
            </w:pPr>
            <w:r>
              <w:rPr>
                <w:lang w:val="en-US"/>
              </w:rPr>
              <w:t>If QoS is equal to "0", the transmission process ends here and this state machine returns to "IDLE". The KeepAlive interval is restarted if necessary.</w:t>
            </w:r>
          </w:p>
          <w:p>
            <w:pPr>
              <w:pStyle w:val="TabelleBulletText1"/>
              <w:rPr>
                <w:lang w:val="en-US"/>
              </w:rPr>
            </w:pPr>
            <w:r>
              <w:rPr>
                <w:lang w:val="en-US"/>
              </w:rPr>
              <w:t>With QoS equal to "1" and QoS equal to "2", this state machine changes to the state "MQTT_PUBACK" to receive an acknowledgment from the broker.</w:t>
            </w:r>
          </w:p>
        </w:tc>
      </w:tr>
      <w:tr>
        <w:tc>
          <w:tcPr>
            <w:tcW w:w="1887" w:type="dxa"/>
            <w:shd w:val="clear" w:color="auto" w:fill="auto"/>
          </w:tcPr>
          <w:p>
            <w:pPr>
              <w:pStyle w:val="TabelleTextlinks"/>
            </w:pPr>
            <w:r>
              <w:rPr>
                <w:lang w:val="en-US"/>
              </w:rPr>
              <w:t>MQTT_PUBACK</w:t>
            </w:r>
          </w:p>
        </w:tc>
        <w:tc>
          <w:tcPr>
            <w:tcW w:w="5587" w:type="dxa"/>
            <w:shd w:val="clear" w:color="auto" w:fill="auto"/>
          </w:tcPr>
          <w:p>
            <w:pPr>
              <w:pStyle w:val="TabelleTextlinks"/>
              <w:rPr>
                <w:lang w:val="en-US"/>
              </w:rPr>
            </w:pPr>
            <w:r>
              <w:rPr>
                <w:lang w:val="en-US"/>
              </w:rPr>
              <w:t>If the QoS is greater than "0", the client expects the broker to be acknowledged on the "PUBLISH" packet.</w:t>
            </w:r>
          </w:p>
          <w:p>
            <w:pPr>
              <w:pStyle w:val="TabelleTextlinks"/>
              <w:rPr>
                <w:lang w:val="en-US"/>
              </w:rPr>
            </w:pPr>
            <w:r>
              <w:rPr>
                <w:lang w:val="en-US"/>
              </w:rPr>
              <w:t xml:space="preserve">The state machine maintains this state until the "TRCV" block receives a message. It is checked whether it is a "PUBACK" packet. </w:t>
            </w:r>
          </w:p>
          <w:p>
            <w:pPr>
              <w:pStyle w:val="TabelleTextlinks"/>
              <w:rPr>
                <w:lang w:val="en-US"/>
              </w:rPr>
            </w:pPr>
            <w:r>
              <w:rPr>
                <w:lang w:val="en-US"/>
              </w:rPr>
              <w:t>If the broker has confirmed receipt of the message, the next step depends on the chosen QoS:</w:t>
            </w:r>
          </w:p>
          <w:p>
            <w:pPr>
              <w:pStyle w:val="TabelleBulletText1"/>
            </w:pPr>
            <w:r>
              <w:rPr>
                <w:lang w:val="en-US"/>
              </w:rPr>
              <w:t>If QoS is equal to "1", the transmission process ends here and this state machine returns to "IDLE". The KeepAlive interval is restarted if necessary.</w:t>
            </w:r>
          </w:p>
          <w:p>
            <w:pPr>
              <w:pStyle w:val="TabelleBulletText1"/>
              <w:rPr>
                <w:lang w:val="en-US"/>
              </w:rPr>
            </w:pPr>
            <w:r>
              <w:rPr>
                <w:lang w:val="en-US"/>
              </w:rPr>
              <w:t>If QoS is equal to "2", this state machine changes to the state "MQTT_PUBREL to confirm the acknowledgment input.</w:t>
            </w:r>
          </w:p>
          <w:p>
            <w:pPr>
              <w:pStyle w:val="TabelleTextlinks"/>
              <w:rPr>
                <w:lang w:val="en-US"/>
              </w:rPr>
            </w:pPr>
            <w:r>
              <w:rPr>
                <w:lang w:val="en-US"/>
              </w:rPr>
              <w:t>If the "TRCV" block detects an error, the state machine changes to the "MQTT_ERROR" state and the state machine returns to "IDLE".</w:t>
            </w:r>
          </w:p>
        </w:tc>
      </w:tr>
      <w:tr>
        <w:tc>
          <w:tcPr>
            <w:tcW w:w="1887" w:type="dxa"/>
            <w:shd w:val="clear" w:color="auto" w:fill="auto"/>
          </w:tcPr>
          <w:p>
            <w:pPr>
              <w:pStyle w:val="TabelleTextlinks"/>
            </w:pPr>
            <w:r>
              <w:rPr>
                <w:lang w:val="en-US"/>
              </w:rPr>
              <w:t>MQTT_PUBREL</w:t>
            </w:r>
          </w:p>
        </w:tc>
        <w:tc>
          <w:tcPr>
            <w:tcW w:w="5587" w:type="dxa"/>
            <w:shd w:val="clear" w:color="auto" w:fill="auto"/>
          </w:tcPr>
          <w:p>
            <w:pPr>
              <w:pStyle w:val="TabelleTextlinks"/>
              <w:rPr>
                <w:lang w:val="en-US"/>
              </w:rPr>
            </w:pPr>
            <w:r>
              <w:rPr>
                <w:lang w:val="en-US"/>
              </w:rPr>
              <w:t>If QoS is equal to "2", there will be a double handshake with the broker.</w:t>
            </w:r>
          </w:p>
          <w:p>
            <w:pPr>
              <w:pStyle w:val="TabelleTextlinks"/>
              <w:rPr>
                <w:lang w:val="en-US"/>
              </w:rPr>
            </w:pPr>
            <w:r>
              <w:rPr>
                <w:lang w:val="en-US"/>
              </w:rPr>
              <w:lastRenderedPageBreak/>
              <w:t>After the client has received the "PUBACK", it is confirmed by the "PUBREL" packet. For this purpose, a "PUBREL" packet is assembled and then sent to the broker with the "TSEND" block. If an error occurs while sending the "PUBREL" packet, the state machine "MQTT" changes to state "MQTT_ERROR" and the state machine goes back to "IDLE".</w:t>
            </w:r>
            <w:r>
              <w:rPr>
                <w:lang w:val="en-US"/>
              </w:rPr>
              <w:br/>
              <w:t>If the "PUBREL" packet has been sent successfully, the state machine changes to the "PUBCOMP" state.</w:t>
            </w:r>
          </w:p>
        </w:tc>
      </w:tr>
      <w:tr>
        <w:tc>
          <w:tcPr>
            <w:tcW w:w="1887" w:type="dxa"/>
            <w:shd w:val="clear" w:color="auto" w:fill="auto"/>
          </w:tcPr>
          <w:p>
            <w:pPr>
              <w:pStyle w:val="TabelleTextlinks"/>
            </w:pPr>
            <w:r>
              <w:rPr>
                <w:lang w:val="en-US"/>
              </w:rPr>
              <w:lastRenderedPageBreak/>
              <w:t>MQTT_PUBCOMP</w:t>
            </w:r>
          </w:p>
        </w:tc>
        <w:tc>
          <w:tcPr>
            <w:tcW w:w="5587" w:type="dxa"/>
            <w:shd w:val="clear" w:color="auto" w:fill="auto"/>
          </w:tcPr>
          <w:p>
            <w:pPr>
              <w:pStyle w:val="TabelleTextlinks"/>
              <w:rPr>
                <w:lang w:val="en-US"/>
              </w:rPr>
            </w:pPr>
            <w:r>
              <w:rPr>
                <w:lang w:val="en-US"/>
              </w:rPr>
              <w:t>This state is the last part of the dual handshake procedure at QoS equal to "2". The client expects the broker to acknowledge the "PUBREL" packet.</w:t>
            </w:r>
          </w:p>
          <w:p>
            <w:pPr>
              <w:pStyle w:val="TabelleTextlinks"/>
              <w:rPr>
                <w:lang w:val="en-US"/>
              </w:rPr>
            </w:pPr>
            <w:r>
              <w:rPr>
                <w:lang w:val="en-US"/>
              </w:rPr>
              <w:t xml:space="preserve">The state machine maintains this state until the "TRCV" block receives a message. It is checked whether it is a "PUBCOMP" packet. </w:t>
            </w:r>
          </w:p>
          <w:p>
            <w:pPr>
              <w:pStyle w:val="TabelleBulletText1"/>
              <w:numPr>
                <w:ilvl w:val="0"/>
                <w:numId w:val="0"/>
              </w:numPr>
              <w:rPr>
                <w:lang w:val="en-US"/>
              </w:rPr>
            </w:pPr>
            <w:r>
              <w:rPr>
                <w:lang w:val="en-US"/>
              </w:rPr>
              <w:t>If the broker has acknowledged receipt of the message, this state machine will return to IDLE and the KeepAlive interval will be restarted if necessary. The handshake procedure is now complete.</w:t>
            </w:r>
            <w:r>
              <w:rPr>
                <w:lang w:val="en-US"/>
              </w:rPr>
              <w:br/>
              <w:t>If the "TRCV" block detects an error, the state machine changes to the "MQTT_ERROR" state and this state machine returns to "IDLE".</w:t>
            </w:r>
          </w:p>
        </w:tc>
      </w:tr>
      <w:tr>
        <w:tc>
          <w:tcPr>
            <w:tcW w:w="1887" w:type="dxa"/>
            <w:shd w:val="clear" w:color="auto" w:fill="auto"/>
          </w:tcPr>
          <w:p>
            <w:pPr>
              <w:pStyle w:val="TabelleTextlinks"/>
            </w:pPr>
            <w:r>
              <w:rPr>
                <w:lang w:val="en-US"/>
              </w:rPr>
              <w:t>MQTT_PING</w:t>
            </w:r>
          </w:p>
        </w:tc>
        <w:tc>
          <w:tcPr>
            <w:tcW w:w="5587" w:type="dxa"/>
            <w:shd w:val="clear" w:color="auto" w:fill="auto"/>
          </w:tcPr>
          <w:p>
            <w:pPr>
              <w:pStyle w:val="TabelleTextlinks"/>
              <w:rPr>
                <w:lang w:val="en-US"/>
              </w:rPr>
            </w:pPr>
            <w:r>
              <w:rPr>
                <w:lang w:val="en-US"/>
              </w:rPr>
              <w:t>If it is determined in the "MQTT_CONNECTED" state that the KeepAlive interval is expiring, the internal state machine is set to the "MQTT_PING" state. This is where the ping routine starts.</w:t>
            </w:r>
          </w:p>
          <w:p>
            <w:pPr>
              <w:pStyle w:val="TabelleTextlinks"/>
              <w:rPr>
                <w:lang w:val="en-US"/>
              </w:rPr>
            </w:pPr>
            <w:r>
              <w:rPr>
                <w:lang w:val="en-US"/>
              </w:rPr>
              <w:t>First a "PING" packet is assembled and then sent to the broker with the "TSEND" block.</w:t>
            </w:r>
          </w:p>
          <w:p>
            <w:pPr>
              <w:pStyle w:val="TabelleTextlinks"/>
              <w:rPr>
                <w:lang w:val="en-US"/>
              </w:rPr>
            </w:pPr>
            <w:r>
              <w:rPr>
                <w:lang w:val="en-US"/>
              </w:rPr>
              <w:t>If an error occurs while sending the "PING" packet, the state machine "MQTT" changes to state "MQTT_ERROR" and this state machine goes back to "IDLE".</w:t>
            </w:r>
          </w:p>
        </w:tc>
      </w:tr>
      <w:tr>
        <w:tc>
          <w:tcPr>
            <w:tcW w:w="1887" w:type="dxa"/>
            <w:shd w:val="clear" w:color="auto" w:fill="auto"/>
          </w:tcPr>
          <w:p>
            <w:pPr>
              <w:pStyle w:val="TabelleTextlinks"/>
            </w:pPr>
            <w:r>
              <w:rPr>
                <w:lang w:val="en-US"/>
              </w:rPr>
              <w:t>MQTT_PINGRESP</w:t>
            </w:r>
          </w:p>
        </w:tc>
        <w:tc>
          <w:tcPr>
            <w:tcW w:w="5587" w:type="dxa"/>
            <w:shd w:val="clear" w:color="auto" w:fill="auto"/>
          </w:tcPr>
          <w:p>
            <w:pPr>
              <w:pStyle w:val="TabelleTextlinks"/>
              <w:rPr>
                <w:lang w:val="en-US"/>
              </w:rPr>
            </w:pPr>
            <w:r>
              <w:rPr>
                <w:lang w:val="en-US"/>
              </w:rPr>
              <w:t>After the "PING" packet, the client expects the broker to be acknowledged.</w:t>
            </w:r>
          </w:p>
          <w:p>
            <w:pPr>
              <w:pStyle w:val="TabelleTextlinks"/>
              <w:rPr>
                <w:lang w:val="en-US"/>
              </w:rPr>
            </w:pPr>
            <w:r>
              <w:rPr>
                <w:lang w:val="en-US"/>
              </w:rPr>
              <w:t xml:space="preserve">The state machine maintains this state until the "TRCV" block receives a message. It is checked whether it is a "PINGRESP" packet. </w:t>
            </w:r>
          </w:p>
          <w:p>
            <w:pPr>
              <w:pStyle w:val="TabelleTextlinks"/>
              <w:rPr>
                <w:lang w:val="en-US"/>
              </w:rPr>
            </w:pPr>
            <w:r>
              <w:rPr>
                <w:lang w:val="en-US"/>
              </w:rPr>
              <w:t>When the broker has confirmed receipt of the message, the state machine goes back to "IDLE". The KeepAlive interval is restarted.</w:t>
            </w:r>
          </w:p>
          <w:p>
            <w:pPr>
              <w:pStyle w:val="TabelleTextlinks"/>
              <w:rPr>
                <w:lang w:val="en-US"/>
              </w:rPr>
            </w:pPr>
            <w:r>
              <w:rPr>
                <w:lang w:val="en-US"/>
              </w:rPr>
              <w:t>If the "TRCV" block detects an error, the state machine changes to the "MQTT_ERROR" state and this state machine returns to "IDLE".</w:t>
            </w:r>
          </w:p>
        </w:tc>
      </w:tr>
    </w:tbl>
    <w:p>
      <w:pPr>
        <w:pStyle w:val="Blocktext"/>
        <w:rPr>
          <w:lang w:val="en-US"/>
        </w:rPr>
      </w:pPr>
    </w:p>
    <w:p>
      <w:pPr>
        <w:pStyle w:val="berschrift3"/>
        <w:pageBreakBefore/>
      </w:pPr>
      <w:bookmarkStart w:id="44" w:name="_Toc520107547"/>
      <w:r>
        <w:rPr>
          <w:lang w:val="en-US"/>
        </w:rPr>
        <w:lastRenderedPageBreak/>
        <w:t>Function diagram</w:t>
      </w:r>
      <w:bookmarkEnd w:id="44"/>
    </w:p>
    <w:p>
      <w:pPr>
        <w:pStyle w:val="Blocktext"/>
        <w:rPr>
          <w:lang w:val="en-US"/>
        </w:rPr>
      </w:pPr>
      <w:r>
        <w:rPr>
          <w:lang w:val="en-US"/>
        </w:rPr>
        <w:t>The following figure shows the diagram of the operation with the three state machines:</w:t>
      </w:r>
      <w:r>
        <w:rPr>
          <w:lang w:val="en-US"/>
        </w:rPr>
        <w:br/>
      </w:r>
    </w:p>
    <w:p>
      <w:pPr>
        <w:pStyle w:val="BildBeschriftungSeitenbreite"/>
        <w:rPr>
          <w:noProof/>
        </w:rPr>
      </w:pPr>
      <w:r>
        <w:rPr>
          <w:noProof/>
          <w:lang w:val="en-US"/>
        </w:rPr>
        <w:t>Fig. </w:t>
      </w:r>
      <w:r>
        <w:rPr>
          <w:noProof/>
          <w:lang w:val="en-US"/>
        </w:rPr>
        <w:fldChar w:fldCharType="begin"/>
      </w:r>
      <w:r>
        <w:rPr>
          <w:noProof/>
          <w:lang w:val="en-US"/>
        </w:rPr>
        <w:instrText xml:space="preserve"> STYLEREF 1 \s </w:instrText>
      </w:r>
      <w:r>
        <w:rPr>
          <w:noProof/>
          <w:lang w:val="en-US"/>
        </w:rPr>
        <w:fldChar w:fldCharType="separate"/>
      </w:r>
      <w:r>
        <w:rPr>
          <w:noProof/>
          <w:lang w:val="en-US"/>
        </w:rPr>
        <w:t>3</w:t>
      </w:r>
      <w:r>
        <w:rPr>
          <w:noProof/>
          <w:lang w:val="en-US"/>
        </w:rPr>
        <w:fldChar w:fldCharType="end"/>
      </w:r>
      <w:r>
        <w:rPr>
          <w:noProof/>
          <w:lang w:val="en-US"/>
        </w:rPr>
        <w:noBreakHyphen/>
      </w:r>
      <w:r>
        <w:rPr>
          <w:noProof/>
          <w:lang w:val="en-US"/>
        </w:rPr>
        <w:fldChar w:fldCharType="begin"/>
      </w:r>
      <w:r>
        <w:rPr>
          <w:noProof/>
          <w:lang w:val="en-US"/>
        </w:rPr>
        <w:instrText xml:space="preserve"> SEQ Abbildung \* ARABIC \s 1 </w:instrText>
      </w:r>
      <w:r>
        <w:rPr>
          <w:noProof/>
          <w:lang w:val="en-US"/>
        </w:rPr>
        <w:fldChar w:fldCharType="separate"/>
      </w:r>
      <w:r>
        <w:rPr>
          <w:noProof/>
          <w:lang w:val="en-US"/>
        </w:rPr>
        <w:t>2</w:t>
      </w:r>
      <w:r>
        <w:rPr>
          <w:noProof/>
          <w:lang w:val="en-US"/>
        </w:rPr>
        <w:fldChar w:fldCharType="end"/>
      </w:r>
    </w:p>
    <w:p>
      <w:pPr>
        <w:pStyle w:val="BildBeschriftungSeitenbreite"/>
        <w:keepNext w:val="0"/>
      </w:pPr>
    </w:p>
    <w:p>
      <w:pPr>
        <w:pStyle w:val="Blocktext"/>
        <w:ind w:hanging="1134"/>
      </w:pPr>
      <w:r>
        <w:rPr>
          <w:noProof/>
          <w:lang w:eastAsia="de-DE"/>
        </w:rPr>
        <w:drawing>
          <wp:inline distT="0" distB="0" distL="0" distR="0">
            <wp:extent cx="5435601" cy="2301306"/>
            <wp:effectExtent l="0" t="0" r="0" b="381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QTT DOKU\Diagramm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35601" cy="2301306"/>
                    </a:xfrm>
                    <a:prstGeom prst="rect">
                      <a:avLst/>
                    </a:prstGeom>
                    <a:noFill/>
                    <a:ln>
                      <a:noFill/>
                    </a:ln>
                  </pic:spPr>
                </pic:pic>
              </a:graphicData>
            </a:graphic>
          </wp:inline>
        </w:drawing>
      </w:r>
    </w:p>
    <w:p>
      <w:pPr>
        <w:pStyle w:val="Blocktext"/>
      </w:pPr>
    </w:p>
    <w:p>
      <w:pPr>
        <w:pStyle w:val="BildBeschriftungtextBreite"/>
        <w:ind w:left="0" w:firstLine="0"/>
      </w:pPr>
    </w:p>
    <w:p>
      <w:pPr>
        <w:pStyle w:val="Blocktext"/>
      </w:pPr>
    </w:p>
    <w:p>
      <w:pPr>
        <w:pStyle w:val="Blocktext"/>
      </w:pPr>
    </w:p>
    <w:p>
      <w:pPr>
        <w:pStyle w:val="berschrift1"/>
      </w:pPr>
      <w:bookmarkStart w:id="45" w:name="_Toc473820204"/>
      <w:bookmarkStart w:id="46" w:name="_Toc520107548"/>
      <w:r>
        <w:rPr>
          <w:lang w:val="en-US"/>
        </w:rPr>
        <w:lastRenderedPageBreak/>
        <w:t>Appendix</w:t>
      </w:r>
      <w:bookmarkEnd w:id="45"/>
      <w:bookmarkEnd w:id="46"/>
    </w:p>
    <w:p>
      <w:pPr>
        <w:pStyle w:val="berschrift2"/>
      </w:pPr>
      <w:bookmarkStart w:id="47" w:name="_Toc473820205"/>
      <w:bookmarkStart w:id="48" w:name="_Toc520107549"/>
      <w:r>
        <w:rPr>
          <w:iCs w:val="0"/>
          <w:lang w:val="en-US"/>
        </w:rPr>
        <w:t>Service and Support</w:t>
      </w:r>
      <w:bookmarkEnd w:id="47"/>
      <w:bookmarkEnd w:id="48"/>
      <w:r>
        <w:rPr>
          <w:b w:val="0"/>
          <w:bCs w:val="0"/>
          <w:iCs w:val="0"/>
          <w:lang w:val="en-US"/>
        </w:rPr>
        <w:t xml:space="preserve"> </w:t>
      </w:r>
    </w:p>
    <w:p>
      <w:pPr>
        <w:pStyle w:val="Blocktitel"/>
        <w:rPr>
          <w:lang w:val="en-US"/>
        </w:rPr>
      </w:pPr>
      <w:r>
        <w:rPr>
          <w:bCs/>
          <w:lang w:val="en-US"/>
        </w:rPr>
        <w:t>Industry Online Support</w:t>
      </w:r>
    </w:p>
    <w:p>
      <w:pPr>
        <w:pStyle w:val="Blocktext"/>
        <w:rPr>
          <w:lang w:val="en-US"/>
        </w:rPr>
      </w:pPr>
      <w:r>
        <w:rPr>
          <w:lang w:val="en-US"/>
        </w:rPr>
        <w:t xml:space="preserve">Do you have any questions or need assistance? </w:t>
      </w:r>
    </w:p>
    <w:p>
      <w:pPr>
        <w:pStyle w:val="Blocktext"/>
        <w:rPr>
          <w:lang w:val="en-US"/>
        </w:rPr>
      </w:pPr>
      <w:r>
        <w:rPr>
          <w:lang w:val="en-US"/>
        </w:rPr>
        <w:t>Siemens Industry Online Support offers round the clock access to our entire service and support know-how and portfolio.</w:t>
      </w:r>
    </w:p>
    <w:p>
      <w:pPr>
        <w:pStyle w:val="Blocktext"/>
        <w:rPr>
          <w:lang w:val="en-US"/>
        </w:rPr>
      </w:pPr>
      <w:r>
        <w:rPr>
          <w:lang w:val="en-US"/>
        </w:rPr>
        <w:t xml:space="preserve">The Industry Online Support is the central address for information about our products, solutions and services. </w:t>
      </w:r>
    </w:p>
    <w:p>
      <w:pPr>
        <w:pStyle w:val="Blocktext"/>
        <w:rPr>
          <w:lang w:val="en-US"/>
        </w:rPr>
      </w:pPr>
      <w:r>
        <w:rPr>
          <w:lang w:val="en-US"/>
        </w:rPr>
        <w:t xml:space="preserve">Product information, manuals, downloads, FAQs, application examples and videos – all information is accessible with just a few mouse clicks: </w:t>
      </w:r>
      <w:hyperlink r:id="rId33" w:history="1">
        <w:r>
          <w:rPr>
            <w:rStyle w:val="Hyperlink"/>
            <w:lang w:val="en-US"/>
          </w:rPr>
          <w:t>https://support.industry.siemens.com</w:t>
        </w:r>
      </w:hyperlink>
      <w:r>
        <w:rPr>
          <w:rStyle w:val="Hyperlink"/>
          <w:u w:val="none"/>
          <w:lang w:val="en-US"/>
        </w:rPr>
        <w:br/>
      </w:r>
    </w:p>
    <w:p>
      <w:pPr>
        <w:pStyle w:val="Blocktitel"/>
        <w:rPr>
          <w:lang w:val="en-US"/>
        </w:rPr>
      </w:pPr>
      <w:r>
        <w:rPr>
          <w:bCs/>
          <w:lang w:val="en-US"/>
        </w:rPr>
        <w:t>Technical Support</w:t>
      </w:r>
    </w:p>
    <w:p>
      <w:pPr>
        <w:pStyle w:val="Blocktext"/>
        <w:rPr>
          <w:rStyle w:val="Hyperlink"/>
          <w:lang w:val="en-US"/>
        </w:rPr>
      </w:pPr>
      <w:r>
        <w:rPr>
          <w:lang w:val="en-US"/>
        </w:rPr>
        <w:t xml:space="preserve">The Technical Support of Siemens Industry provides you fast and competent support regarding all technical queries with numerous tailor-made offers </w:t>
      </w:r>
      <w:r>
        <w:rPr>
          <w:lang w:val="en-US"/>
        </w:rPr>
        <w:br/>
        <w:t>– ranging from basic support to individual support contracts. Please send queries to Technical Support via Web form:</w:t>
      </w:r>
      <w:r>
        <w:rPr>
          <w:lang w:val="en-US"/>
        </w:rPr>
        <w:br/>
      </w:r>
      <w:hyperlink r:id="rId34" w:history="1">
        <w:r>
          <w:rPr>
            <w:rStyle w:val="Hyperlink"/>
            <w:lang w:val="en-US"/>
          </w:rPr>
          <w:t>www.siemens.com/industry/supportrequest</w:t>
        </w:r>
      </w:hyperlink>
      <w:r>
        <w:rPr>
          <w:rStyle w:val="Hyperlink"/>
          <w:u w:val="none"/>
          <w:lang w:val="en-US"/>
        </w:rPr>
        <w:br/>
      </w:r>
    </w:p>
    <w:p>
      <w:pPr>
        <w:pStyle w:val="Blocktitel"/>
        <w:rPr>
          <w:lang w:val="en-US"/>
        </w:rPr>
      </w:pPr>
      <w:r>
        <w:rPr>
          <w:bCs/>
          <w:lang w:val="en-US"/>
        </w:rPr>
        <w:t>SITRAIN – Training for Industry</w:t>
      </w:r>
    </w:p>
    <w:p>
      <w:pPr>
        <w:pStyle w:val="Blocktext"/>
        <w:rPr>
          <w:lang w:val="en-US"/>
        </w:rPr>
      </w:pPr>
      <w:r>
        <w:rPr>
          <w:lang w:val="en-US"/>
        </w:rPr>
        <w:t>We support you with our globally available training courses for industry with practical experience, innovative learning methods and a concept that’s tailored to the customer’s specific needs.</w:t>
      </w:r>
    </w:p>
    <w:p>
      <w:pPr>
        <w:pStyle w:val="Blocktext"/>
        <w:rPr>
          <w:lang w:val="en-US"/>
        </w:rPr>
      </w:pPr>
      <w:r>
        <w:rPr>
          <w:lang w:val="en-US"/>
        </w:rPr>
        <w:t xml:space="preserve">For more information on our offered trainings and courses, as well as their locations and dates, </w:t>
      </w:r>
      <w:r>
        <w:rPr>
          <w:rFonts w:cs="Arial"/>
          <w:lang w:val="en-US"/>
        </w:rPr>
        <w:t>refer to our web page:</w:t>
      </w:r>
      <w:r>
        <w:rPr>
          <w:lang w:val="en-US"/>
        </w:rPr>
        <w:br/>
      </w:r>
      <w:hyperlink r:id="rId35" w:history="1">
        <w:r>
          <w:rPr>
            <w:rStyle w:val="Hyperlink"/>
            <w:lang w:val="en-US"/>
          </w:rPr>
          <w:t>www.siemens.com/sitrain</w:t>
        </w:r>
      </w:hyperlink>
      <w:r>
        <w:rPr>
          <w:lang w:val="en-US"/>
        </w:rPr>
        <w:br/>
      </w:r>
    </w:p>
    <w:p>
      <w:pPr>
        <w:pStyle w:val="Blocktitel"/>
        <w:rPr>
          <w:lang w:val="en-US"/>
        </w:rPr>
      </w:pPr>
      <w:r>
        <w:rPr>
          <w:bCs/>
          <w:lang w:val="en-US"/>
        </w:rPr>
        <w:t>Service offer</w:t>
      </w:r>
    </w:p>
    <w:p>
      <w:pPr>
        <w:pStyle w:val="Blocktext"/>
        <w:rPr>
          <w:lang w:val="en-US"/>
        </w:rPr>
      </w:pPr>
      <w:r>
        <w:rPr>
          <w:lang w:val="en-US"/>
        </w:rPr>
        <w:t xml:space="preserve">Our range of services includes the following: </w:t>
      </w:r>
    </w:p>
    <w:p>
      <w:pPr>
        <w:pStyle w:val="BulletText1"/>
      </w:pPr>
      <w:r>
        <w:rPr>
          <w:lang w:val="en-US"/>
        </w:rPr>
        <w:t>Plant data services</w:t>
      </w:r>
    </w:p>
    <w:p>
      <w:pPr>
        <w:pStyle w:val="BulletText1"/>
      </w:pPr>
      <w:r>
        <w:rPr>
          <w:lang w:val="en-US"/>
        </w:rPr>
        <w:t>Spare parts services</w:t>
      </w:r>
    </w:p>
    <w:p>
      <w:pPr>
        <w:pStyle w:val="BulletText1"/>
      </w:pPr>
      <w:r>
        <w:rPr>
          <w:lang w:val="en-US"/>
        </w:rPr>
        <w:t>Repair services</w:t>
      </w:r>
    </w:p>
    <w:p>
      <w:pPr>
        <w:pStyle w:val="BulletText1"/>
      </w:pPr>
      <w:r>
        <w:rPr>
          <w:lang w:val="en-US"/>
        </w:rPr>
        <w:t>On-site and maintenance services</w:t>
      </w:r>
    </w:p>
    <w:p>
      <w:pPr>
        <w:pStyle w:val="BulletText1"/>
      </w:pPr>
      <w:r>
        <w:rPr>
          <w:lang w:val="en-US"/>
        </w:rPr>
        <w:t>Retrofitting and modernization services</w:t>
      </w:r>
    </w:p>
    <w:p>
      <w:pPr>
        <w:pStyle w:val="BulletText1"/>
      </w:pPr>
      <w:r>
        <w:rPr>
          <w:lang w:val="en-US"/>
        </w:rPr>
        <w:t>Service programs and contracts</w:t>
      </w:r>
    </w:p>
    <w:p>
      <w:pPr>
        <w:pStyle w:val="Blocktext"/>
        <w:rPr>
          <w:lang w:val="en-US"/>
        </w:rPr>
      </w:pPr>
      <w:r>
        <w:rPr>
          <w:lang w:val="en-US"/>
        </w:rPr>
        <w:t xml:space="preserve">You can find detailed information on our range of services in the service catalog </w:t>
      </w:r>
      <w:r>
        <w:rPr>
          <w:rFonts w:cs="Arial"/>
          <w:lang w:val="en-US"/>
        </w:rPr>
        <w:t>web page</w:t>
      </w:r>
      <w:r>
        <w:rPr>
          <w:lang w:val="en-US"/>
        </w:rPr>
        <w:t>:</w:t>
      </w:r>
      <w:r>
        <w:rPr>
          <w:lang w:val="en-US"/>
        </w:rPr>
        <w:br/>
      </w:r>
      <w:hyperlink r:id="rId36" w:history="1">
        <w:r>
          <w:rPr>
            <w:rStyle w:val="Hyperlink"/>
            <w:lang w:val="en-US"/>
          </w:rPr>
          <w:t>https://support.industry.siemens.com/cs/sc</w:t>
        </w:r>
      </w:hyperlink>
      <w:r>
        <w:rPr>
          <w:rStyle w:val="Hyperlink"/>
          <w:u w:val="none"/>
          <w:lang w:val="en-US"/>
        </w:rPr>
        <w:br/>
      </w:r>
    </w:p>
    <w:p>
      <w:pPr>
        <w:pStyle w:val="Blocktitel"/>
        <w:rPr>
          <w:lang w:val="en-US"/>
        </w:rPr>
      </w:pPr>
      <w:r>
        <w:rPr>
          <w:bCs/>
          <w:lang w:val="en-US"/>
        </w:rPr>
        <w:t>Industry Online Support app</w:t>
      </w:r>
    </w:p>
    <w:p>
      <w:pPr>
        <w:pStyle w:val="Blocktext"/>
        <w:rPr>
          <w:lang w:val="en-US"/>
        </w:rPr>
      </w:pPr>
      <w:r>
        <w:rPr>
          <w:lang w:val="en-US"/>
        </w:rPr>
        <w:t xml:space="preserve">You will receive optimum support wherever you are with the "Siemens Industry Online Support" app. The app is available for Apple iOS, Android and Windows Phone: </w:t>
      </w:r>
      <w:r>
        <w:rPr>
          <w:lang w:val="en-US"/>
        </w:rPr>
        <w:br/>
      </w:r>
      <w:hyperlink r:id="rId37" w:history="1">
        <w:r>
          <w:rPr>
            <w:rStyle w:val="Hyperlink"/>
            <w:lang w:val="en-US"/>
          </w:rPr>
          <w:t>https://support.industry.siemens.com/cs/ww/en/sc/2067</w:t>
        </w:r>
      </w:hyperlink>
    </w:p>
    <w:p>
      <w:pPr>
        <w:pStyle w:val="berschrift2"/>
        <w:pageBreakBefore/>
      </w:pPr>
      <w:bookmarkStart w:id="49" w:name="_Ref506460961"/>
      <w:bookmarkStart w:id="50" w:name="_Ref486587574"/>
      <w:bookmarkStart w:id="51" w:name="_Ref486333187"/>
      <w:bookmarkStart w:id="52" w:name="_Toc473820207"/>
      <w:bookmarkStart w:id="53" w:name="_Toc520107550"/>
      <w:r>
        <w:rPr>
          <w:iCs w:val="0"/>
          <w:lang w:val="en-US"/>
        </w:rPr>
        <w:lastRenderedPageBreak/>
        <w:t>Links and Literature</w:t>
      </w:r>
      <w:bookmarkEnd w:id="49"/>
      <w:bookmarkEnd w:id="50"/>
      <w:bookmarkEnd w:id="51"/>
      <w:bookmarkEnd w:id="52"/>
      <w:bookmarkEnd w:id="53"/>
      <w:r>
        <w:rPr>
          <w:b w:val="0"/>
          <w:bCs w:val="0"/>
          <w:iCs w:val="0"/>
          <w:lang w:val="en-US"/>
        </w:rPr>
        <w:t xml:space="preserve"> </w:t>
      </w:r>
    </w:p>
    <w:p>
      <w:pPr>
        <w:pStyle w:val="TabellenBeschriftungTextBreite"/>
      </w:pPr>
      <w:r>
        <w:rPr>
          <w:lang w:val="en-US"/>
        </w:rPr>
        <w:t xml:space="preserve">Table </w:t>
      </w:r>
      <w:fldSimple w:instr=" STYLEREF 1 \s  \* MERGEFORMAT ">
        <w:r>
          <w:rPr>
            <w:noProof/>
            <w:lang w:val="en-US"/>
          </w:rPr>
          <w:t>4</w:t>
        </w:r>
      </w:fldSimple>
      <w:r>
        <w:rPr>
          <w:lang w:val="en-US"/>
        </w:rPr>
        <w:t>-</w:t>
      </w:r>
      <w:fldSimple w:instr=" SEQ Tabelle \* Arabic \s 1  \* MERGEFORMAT ">
        <w:r>
          <w:rPr>
            <w:noProof/>
            <w:lang w:val="en-US"/>
          </w:rPr>
          <w:t>1</w:t>
        </w:r>
      </w:fldSimple>
    </w:p>
    <w:tbl>
      <w:tblPr>
        <w:tblStyle w:val="Tabellenraster"/>
        <w:tblW w:w="0" w:type="auto"/>
        <w:tblInd w:w="1247" w:type="dxa"/>
        <w:tblLayout w:type="fixed"/>
        <w:tblLook w:val="04A0" w:firstRow="1" w:lastRow="0" w:firstColumn="1" w:lastColumn="0" w:noHBand="0" w:noVBand="1"/>
      </w:tblPr>
      <w:tblGrid>
        <w:gridCol w:w="562"/>
        <w:gridCol w:w="6912"/>
      </w:tblGrid>
      <w:tr>
        <w:trPr>
          <w:tblHeader/>
        </w:trPr>
        <w:tc>
          <w:tcPr>
            <w:tcW w:w="562" w:type="dxa"/>
            <w:tcBorders>
              <w:bottom w:val="single" w:sz="12" w:space="0" w:color="auto"/>
            </w:tcBorders>
            <w:shd w:val="clear" w:color="auto" w:fill="E6E6E6"/>
          </w:tcPr>
          <w:p>
            <w:pPr>
              <w:pStyle w:val="TabelleKopfzentriert"/>
            </w:pPr>
            <w:r>
              <w:rPr>
                <w:bCs/>
                <w:lang w:val="en-US"/>
              </w:rPr>
              <w:t>No.</w:t>
            </w:r>
          </w:p>
        </w:tc>
        <w:tc>
          <w:tcPr>
            <w:tcW w:w="6912" w:type="dxa"/>
            <w:tcBorders>
              <w:bottom w:val="single" w:sz="12" w:space="0" w:color="auto"/>
            </w:tcBorders>
            <w:shd w:val="clear" w:color="auto" w:fill="E6E6E6"/>
          </w:tcPr>
          <w:p>
            <w:pPr>
              <w:pStyle w:val="TabelleKopfzentriert"/>
            </w:pPr>
            <w:r>
              <w:rPr>
                <w:bCs/>
                <w:lang w:val="en-US"/>
              </w:rPr>
              <w:t>Topic</w:t>
            </w:r>
          </w:p>
        </w:tc>
      </w:tr>
      <w:tr>
        <w:tc>
          <w:tcPr>
            <w:tcW w:w="562" w:type="dxa"/>
            <w:tcBorders>
              <w:top w:val="single" w:sz="12" w:space="0" w:color="auto"/>
            </w:tcBorders>
            <w:shd w:val="clear" w:color="auto" w:fill="auto"/>
          </w:tcPr>
          <w:p>
            <w:pPr>
              <w:pStyle w:val="TabelleTextlinks"/>
              <w:keepNext/>
            </w:pPr>
            <w:r>
              <w:rPr>
                <w:lang w:val="en-US"/>
              </w:rPr>
              <w:t>\1\</w:t>
            </w:r>
          </w:p>
        </w:tc>
        <w:tc>
          <w:tcPr>
            <w:tcW w:w="6912" w:type="dxa"/>
            <w:tcBorders>
              <w:top w:val="single" w:sz="12" w:space="0" w:color="auto"/>
            </w:tcBorders>
            <w:shd w:val="clear" w:color="auto" w:fill="auto"/>
          </w:tcPr>
          <w:p>
            <w:pPr>
              <w:pStyle w:val="TabelleTextlinks"/>
            </w:pPr>
            <w:r>
              <w:rPr>
                <w:lang w:val="en-US"/>
              </w:rPr>
              <w:t>Siemens Industry Online Support</w:t>
            </w:r>
          </w:p>
          <w:p>
            <w:pPr>
              <w:pStyle w:val="TabelleTextlinks"/>
            </w:pPr>
            <w:hyperlink r:id="rId38" w:history="1">
              <w:r>
                <w:rPr>
                  <w:rStyle w:val="Hyperlink"/>
                </w:rPr>
                <w:t>https://support.industry.siemens.com</w:t>
              </w:r>
            </w:hyperlink>
          </w:p>
        </w:tc>
      </w:tr>
      <w:tr>
        <w:tc>
          <w:tcPr>
            <w:tcW w:w="562" w:type="dxa"/>
            <w:shd w:val="clear" w:color="auto" w:fill="auto"/>
          </w:tcPr>
          <w:p>
            <w:pPr>
              <w:pStyle w:val="TabelleTextlinks"/>
            </w:pPr>
            <w:r>
              <w:rPr>
                <w:lang w:val="en-US"/>
              </w:rPr>
              <w:t>\2\</w:t>
            </w:r>
          </w:p>
        </w:tc>
        <w:tc>
          <w:tcPr>
            <w:tcW w:w="6912" w:type="dxa"/>
            <w:shd w:val="clear" w:color="auto" w:fill="auto"/>
          </w:tcPr>
          <w:p>
            <w:pPr>
              <w:pStyle w:val="Default"/>
              <w:rPr>
                <w:sz w:val="18"/>
                <w:szCs w:val="18"/>
              </w:rPr>
            </w:pPr>
            <w:r>
              <w:rPr>
                <w:sz w:val="18"/>
                <w:szCs w:val="18"/>
              </w:rPr>
              <w:t xml:space="preserve">Link to this entry </w:t>
            </w:r>
          </w:p>
          <w:bookmarkStart w:id="54" w:name="BIDLink2"/>
          <w:p>
            <w:pPr>
              <w:pStyle w:val="TabelleTextlinks"/>
              <w:rPr>
                <w:lang w:val="en-US"/>
              </w:rPr>
            </w:pPr>
            <w:r>
              <w:rPr>
                <w:lang w:val="en-US"/>
              </w:rPr>
              <w:fldChar w:fldCharType="begin"/>
            </w:r>
            <w:r>
              <w:rPr>
                <w:lang w:val="en-US"/>
              </w:rPr>
              <w:instrText xml:space="preserve"> HYPERLINK "https://support.industry.siemens.com/cs/ww/en/view/109748872" </w:instrText>
            </w:r>
            <w:r>
              <w:rPr>
                <w:lang w:val="en-US"/>
              </w:rPr>
              <w:fldChar w:fldCharType="separate"/>
            </w:r>
            <w:r>
              <w:rPr>
                <w:rStyle w:val="Hyperlink"/>
                <w:lang w:val="en-US"/>
              </w:rPr>
              <w:t>https://support.industry.siemens.com/cs/ww/en/view/109748872</w:t>
            </w:r>
            <w:bookmarkEnd w:id="54"/>
            <w:r>
              <w:rPr>
                <w:lang w:val="en-US"/>
              </w:rPr>
              <w:fldChar w:fldCharType="end"/>
            </w:r>
          </w:p>
        </w:tc>
      </w:tr>
      <w:tr>
        <w:tc>
          <w:tcPr>
            <w:tcW w:w="562" w:type="dxa"/>
            <w:shd w:val="clear" w:color="auto" w:fill="auto"/>
          </w:tcPr>
          <w:p>
            <w:pPr>
              <w:pStyle w:val="TabelleTextlinks"/>
            </w:pPr>
            <w:r>
              <w:rPr>
                <w:lang w:val="en-US"/>
              </w:rPr>
              <w:t>\3\</w:t>
            </w:r>
          </w:p>
        </w:tc>
        <w:tc>
          <w:tcPr>
            <w:tcW w:w="6912" w:type="dxa"/>
            <w:shd w:val="clear" w:color="auto" w:fill="auto"/>
          </w:tcPr>
          <w:p>
            <w:pPr>
              <w:pStyle w:val="TabelleTextlinks"/>
            </w:pPr>
            <w:r>
              <w:t>MQTT specification</w:t>
            </w:r>
            <w:r>
              <w:br/>
            </w:r>
            <w:hyperlink r:id="rId39" w:history="1">
              <w:r>
                <w:rPr>
                  <w:rStyle w:val="Hyperlink"/>
                </w:rPr>
                <w:t>http://docs.oasis-open.org/mqtt/mqtt/v3.1.1/os/mqtt-v3.1.1-os.html</w:t>
              </w:r>
            </w:hyperlink>
          </w:p>
        </w:tc>
      </w:tr>
      <w:tr>
        <w:tc>
          <w:tcPr>
            <w:tcW w:w="562" w:type="dxa"/>
            <w:shd w:val="clear" w:color="auto" w:fill="auto"/>
          </w:tcPr>
          <w:p>
            <w:pPr>
              <w:pStyle w:val="TabelleTextlinks"/>
            </w:pPr>
            <w:r>
              <w:rPr>
                <w:lang w:val="en-US"/>
              </w:rPr>
              <w:t>\4\</w:t>
            </w:r>
          </w:p>
        </w:tc>
        <w:tc>
          <w:tcPr>
            <w:tcW w:w="6912" w:type="dxa"/>
            <w:shd w:val="clear" w:color="auto" w:fill="auto"/>
          </w:tcPr>
          <w:p>
            <w:pPr>
              <w:pStyle w:val="TabelleTextlinks"/>
              <w:rPr>
                <w:lang w:val="fr-CH"/>
              </w:rPr>
            </w:pPr>
            <w:r>
              <w:rPr>
                <w:lang w:val="fr-CH"/>
              </w:rPr>
              <w:t>Information on local_device_id</w:t>
            </w:r>
            <w:r>
              <w:rPr>
                <w:lang w:val="fr-CH"/>
              </w:rPr>
              <w:br/>
            </w:r>
            <w:hyperlink r:id="rId40" w:history="1">
              <w:r>
                <w:rPr>
                  <w:rStyle w:val="Hyperlink"/>
                  <w:lang w:val="fr-CH"/>
                </w:rPr>
                <w:t>https://support.industry.siemens.com/cs/ww/en/view/51339682</w:t>
              </w:r>
            </w:hyperlink>
          </w:p>
        </w:tc>
      </w:tr>
    </w:tbl>
    <w:p>
      <w:pPr>
        <w:pStyle w:val="Blocktext"/>
        <w:rPr>
          <w:lang w:val="fr-CH"/>
        </w:rPr>
      </w:pPr>
    </w:p>
    <w:p>
      <w:pPr>
        <w:pStyle w:val="TabellenBeschriftungTextBreite"/>
        <w:rPr>
          <w:lang w:val="fr-CH"/>
        </w:rPr>
      </w:pPr>
    </w:p>
    <w:p>
      <w:pPr>
        <w:pStyle w:val="berschrift2"/>
      </w:pPr>
      <w:bookmarkStart w:id="55" w:name="_Toc473820208"/>
      <w:bookmarkStart w:id="56" w:name="_Toc520107551"/>
      <w:r>
        <w:rPr>
          <w:iCs w:val="0"/>
          <w:lang w:val="en-US"/>
        </w:rPr>
        <w:t>Change documentation</w:t>
      </w:r>
      <w:bookmarkEnd w:id="55"/>
      <w:bookmarkEnd w:id="56"/>
    </w:p>
    <w:p>
      <w:pPr>
        <w:pStyle w:val="TabellenBeschriftungTextBreite"/>
      </w:pPr>
      <w:r>
        <w:rPr>
          <w:lang w:val="en-US"/>
        </w:rPr>
        <w:t xml:space="preserve">Table </w:t>
      </w:r>
      <w:fldSimple w:instr=" STYLEREF 1 \s  \* MERGEFORMAT ">
        <w:r>
          <w:rPr>
            <w:noProof/>
            <w:lang w:val="en-US"/>
          </w:rPr>
          <w:t>4</w:t>
        </w:r>
      </w:fldSimple>
      <w:r>
        <w:rPr>
          <w:lang w:val="en-US"/>
        </w:rPr>
        <w:t>-</w:t>
      </w:r>
      <w:fldSimple w:instr=" SEQ Tabelle \* Arabic \s 1  \* MERGEFORMAT ">
        <w:r>
          <w:rPr>
            <w:noProof/>
            <w:lang w:val="en-US"/>
          </w:rPr>
          <w:t>2</w:t>
        </w:r>
      </w:fldSimple>
    </w:p>
    <w:tbl>
      <w:tblPr>
        <w:tblStyle w:val="Tabellenraster"/>
        <w:tblW w:w="0" w:type="auto"/>
        <w:tblInd w:w="1247" w:type="dxa"/>
        <w:tblLook w:val="04A0" w:firstRow="1" w:lastRow="0" w:firstColumn="1" w:lastColumn="0" w:noHBand="0" w:noVBand="1"/>
      </w:tblPr>
      <w:tblGrid>
        <w:gridCol w:w="1129"/>
        <w:gridCol w:w="1276"/>
        <w:gridCol w:w="4993"/>
      </w:tblGrid>
      <w:tr>
        <w:trPr>
          <w:tblHeader/>
        </w:trPr>
        <w:tc>
          <w:tcPr>
            <w:tcW w:w="1129" w:type="dxa"/>
            <w:tcBorders>
              <w:bottom w:val="single" w:sz="12" w:space="0" w:color="auto"/>
            </w:tcBorders>
            <w:shd w:val="clear" w:color="auto" w:fill="E6E6E6"/>
          </w:tcPr>
          <w:p>
            <w:pPr>
              <w:pStyle w:val="TabelleKopfzentriert"/>
            </w:pPr>
            <w:r>
              <w:rPr>
                <w:bCs/>
                <w:lang w:val="en-US"/>
              </w:rPr>
              <w:t>Version</w:t>
            </w:r>
          </w:p>
        </w:tc>
        <w:tc>
          <w:tcPr>
            <w:tcW w:w="1276" w:type="dxa"/>
            <w:tcBorders>
              <w:bottom w:val="single" w:sz="12" w:space="0" w:color="auto"/>
            </w:tcBorders>
            <w:shd w:val="clear" w:color="auto" w:fill="E6E6E6"/>
          </w:tcPr>
          <w:p>
            <w:pPr>
              <w:pStyle w:val="TabelleKopfzentriert"/>
            </w:pPr>
            <w:r>
              <w:rPr>
                <w:bCs/>
                <w:lang w:val="en-US"/>
              </w:rPr>
              <w:t>Date</w:t>
            </w:r>
          </w:p>
        </w:tc>
        <w:tc>
          <w:tcPr>
            <w:tcW w:w="4993" w:type="dxa"/>
            <w:tcBorders>
              <w:bottom w:val="single" w:sz="12" w:space="0" w:color="auto"/>
            </w:tcBorders>
            <w:shd w:val="clear" w:color="auto" w:fill="E6E6E6"/>
          </w:tcPr>
          <w:p>
            <w:pPr>
              <w:pStyle w:val="TabelleKopfzentriert"/>
            </w:pPr>
            <w:r>
              <w:rPr>
                <w:bCs/>
                <w:lang w:val="en-US"/>
              </w:rPr>
              <w:t>Modifications</w:t>
            </w:r>
          </w:p>
        </w:tc>
      </w:tr>
      <w:tr>
        <w:tc>
          <w:tcPr>
            <w:tcW w:w="1129" w:type="dxa"/>
            <w:tcBorders>
              <w:top w:val="single" w:sz="12" w:space="0" w:color="auto"/>
            </w:tcBorders>
            <w:shd w:val="clear" w:color="auto" w:fill="auto"/>
          </w:tcPr>
          <w:p>
            <w:pPr>
              <w:pStyle w:val="TabelleTextlinks"/>
              <w:keepNext/>
              <w:jc w:val="center"/>
            </w:pPr>
            <w:r>
              <w:rPr>
                <w:lang w:val="en-US"/>
              </w:rPr>
              <w:t>V1.0</w:t>
            </w:r>
          </w:p>
        </w:tc>
        <w:tc>
          <w:tcPr>
            <w:tcW w:w="1276" w:type="dxa"/>
            <w:tcBorders>
              <w:top w:val="single" w:sz="12" w:space="0" w:color="auto"/>
            </w:tcBorders>
            <w:shd w:val="clear" w:color="auto" w:fill="auto"/>
          </w:tcPr>
          <w:p>
            <w:pPr>
              <w:pStyle w:val="TabelleTextlinks"/>
              <w:jc w:val="center"/>
            </w:pPr>
            <w:r>
              <w:rPr>
                <w:lang w:val="en-US"/>
              </w:rPr>
              <w:t>03/2018</w:t>
            </w:r>
          </w:p>
        </w:tc>
        <w:tc>
          <w:tcPr>
            <w:tcW w:w="4993" w:type="dxa"/>
            <w:tcBorders>
              <w:top w:val="single" w:sz="12" w:space="0" w:color="auto"/>
            </w:tcBorders>
            <w:shd w:val="clear" w:color="auto" w:fill="auto"/>
          </w:tcPr>
          <w:p>
            <w:pPr>
              <w:pStyle w:val="TabelleTextlinks"/>
            </w:pPr>
            <w:r>
              <w:rPr>
                <w:lang w:val="en-US"/>
              </w:rPr>
              <w:t>First version</w:t>
            </w:r>
          </w:p>
        </w:tc>
      </w:tr>
      <w:tr>
        <w:tc>
          <w:tcPr>
            <w:tcW w:w="1129" w:type="dxa"/>
            <w:shd w:val="clear" w:color="auto" w:fill="auto"/>
          </w:tcPr>
          <w:p>
            <w:pPr>
              <w:pStyle w:val="TabelleTextlinks"/>
              <w:jc w:val="center"/>
            </w:pPr>
            <w:r>
              <w:t>V1.1</w:t>
            </w:r>
          </w:p>
        </w:tc>
        <w:tc>
          <w:tcPr>
            <w:tcW w:w="1276" w:type="dxa"/>
            <w:shd w:val="clear" w:color="auto" w:fill="auto"/>
          </w:tcPr>
          <w:p>
            <w:pPr>
              <w:pStyle w:val="TabelleTextlinks"/>
              <w:jc w:val="center"/>
            </w:pPr>
            <w:r>
              <w:t>08/2018</w:t>
            </w:r>
          </w:p>
        </w:tc>
        <w:tc>
          <w:tcPr>
            <w:tcW w:w="4993" w:type="dxa"/>
            <w:shd w:val="clear" w:color="auto" w:fill="auto"/>
          </w:tcPr>
          <w:p>
            <w:pPr>
              <w:pStyle w:val="TabelleTextlinks"/>
              <w:rPr>
                <w:lang w:val="en-US"/>
              </w:rPr>
            </w:pPr>
            <w:r>
              <w:rPr>
                <w:lang w:val="en-US"/>
              </w:rPr>
              <w:t>Insert Library "LMqttQdn" for SIMATIC S7-1500</w:t>
            </w:r>
          </w:p>
        </w:tc>
      </w:tr>
    </w:tbl>
    <w:p>
      <w:pPr>
        <w:pStyle w:val="Blocktext"/>
        <w:rPr>
          <w:lang w:val="en-US"/>
        </w:rPr>
      </w:pPr>
    </w:p>
    <w:p>
      <w:pPr>
        <w:pStyle w:val="Blocktext"/>
        <w:rPr>
          <w:lang w:val="en-US"/>
        </w:rPr>
      </w:pPr>
    </w:p>
    <w:sectPr>
      <w:headerReference w:type="even" r:id="rId41"/>
      <w:headerReference w:type="default" r:id="rId42"/>
      <w:pgSz w:w="11907" w:h="16839" w:code="9"/>
      <w:pgMar w:top="1134" w:right="1701" w:bottom="1701" w:left="1701" w:header="1134"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entennial 45 Light">
    <w:altName w:val="Trebuchet MS"/>
    <w:charset w:val="00"/>
    <w:family w:val="auto"/>
    <w:pitch w:val="variable"/>
    <w:sig w:usb0="80000027"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Siemens Serif Semibold">
    <w:altName w:val="Times New Roman"/>
    <w:panose1 w:val="00000000000000000000"/>
    <w:charset w:val="00"/>
    <w:family w:val="auto"/>
    <w:pitch w:val="variable"/>
    <w:sig w:usb0="800000AF" w:usb1="0000204B" w:usb2="00000000" w:usb3="00000000" w:csb0="00000093" w:csb1="00000000"/>
  </w:font>
  <w:font w:name="Siemens Sans">
    <w:altName w:val="Times New Roman"/>
    <w:panose1 w:val="00000000000000000000"/>
    <w:charset w:val="00"/>
    <w:family w:val="auto"/>
    <w:pitch w:val="variable"/>
    <w:sig w:usb0="800000AF" w:usb1="0000204B" w:usb2="00000000" w:usb3="00000000" w:csb0="00000093" w:csb1="00000000"/>
  </w:font>
  <w:font w:name="Siemens Sans Black">
    <w:panose1 w:val="00000000000000000000"/>
    <w:charset w:val="00"/>
    <w:family w:val="auto"/>
    <w:pitch w:val="variable"/>
    <w:sig w:usb0="800000AF" w:usb1="0000204B" w:usb2="00000000" w:usb3="00000000" w:csb0="00000093"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28"/>
      <w:gridCol w:w="7893"/>
    </w:tblGrid>
    <w:tr>
      <w:tc>
        <w:tcPr>
          <w:tcW w:w="828" w:type="dxa"/>
          <w:vAlign w:val="bottom"/>
        </w:tcPr>
        <w:p>
          <w:pPr>
            <w:pStyle w:val="FuzeileSeitenzahl"/>
            <w:jc w:val="left"/>
          </w:pPr>
          <w:r>
            <w:rPr>
              <w:lang w:val="en-US"/>
            </w:rPr>
            <w:fldChar w:fldCharType="begin"/>
          </w:r>
          <w:r>
            <w:rPr>
              <w:lang w:val="en-US"/>
            </w:rPr>
            <w:instrText xml:space="preserve"> PAGE \* MERGEFORMAT </w:instrText>
          </w:r>
          <w:r>
            <w:rPr>
              <w:lang w:val="en-US"/>
            </w:rPr>
            <w:fldChar w:fldCharType="separate"/>
          </w:r>
          <w:r>
            <w:rPr>
              <w:noProof/>
              <w:lang w:val="en-US"/>
            </w:rPr>
            <w:t>4</w:t>
          </w:r>
          <w:r>
            <w:rPr>
              <w:lang w:val="en-US"/>
            </w:rPr>
            <w:fldChar w:fldCharType="end"/>
          </w:r>
        </w:p>
      </w:tc>
      <w:tc>
        <w:tcPr>
          <w:tcW w:w="7893" w:type="dxa"/>
        </w:tcPr>
        <w:p>
          <w:pPr>
            <w:pStyle w:val="Fuzeile"/>
            <w:jc w:val="right"/>
            <w:rPr>
              <w:lang w:val="en-US"/>
            </w:rPr>
          </w:pPr>
          <w:r>
            <w:fldChar w:fldCharType="begin"/>
          </w:r>
          <w:r>
            <w:rPr>
              <w:lang w:val="en-US"/>
            </w:rPr>
            <w:instrText xml:space="preserve"> DOCPROPERTY "AB-Kurztitel" \* MERGEFORMAT </w:instrText>
          </w:r>
          <w:r>
            <w:fldChar w:fldCharType="separate"/>
          </w:r>
          <w:r>
            <w:rPr>
              <w:lang w:val="en-US"/>
            </w:rPr>
            <w:t>MQTT_Publish_unsecure</w:t>
          </w:r>
          <w:r>
            <w:rPr>
              <w:lang w:val="en-US"/>
            </w:rPr>
            <w:fldChar w:fldCharType="end"/>
          </w:r>
        </w:p>
        <w:p>
          <w:pPr>
            <w:pStyle w:val="Fuzeile"/>
            <w:jc w:val="right"/>
            <w:rPr>
              <w:lang w:val="en-US"/>
            </w:rPr>
          </w:pPr>
          <w:r>
            <w:fldChar w:fldCharType="begin"/>
          </w:r>
          <w:r>
            <w:rPr>
              <w:lang w:val="en-US"/>
            </w:rPr>
            <w:instrText xml:space="preserve"> DOCPROPERTY "Version-Ident.-Nr." \* MERGEFORMAT </w:instrText>
          </w:r>
          <w:r>
            <w:fldChar w:fldCharType="separate"/>
          </w:r>
          <w:r>
            <w:rPr>
              <w:lang w:val="en-US"/>
            </w:rPr>
            <w:t>V1.1</w:t>
          </w:r>
          <w:r>
            <w:rPr>
              <w:lang w:val="en-US"/>
            </w:rPr>
            <w:fldChar w:fldCharType="end"/>
          </w:r>
          <w:r>
            <w:rPr>
              <w:lang w:val="en-US"/>
            </w:rPr>
            <w:t xml:space="preserve">, </w:t>
          </w:r>
          <w:r>
            <w:rPr>
              <w:szCs w:val="20"/>
              <w:lang w:val="en-US"/>
            </w:rPr>
            <w:t xml:space="preserve">Entry ID: </w:t>
          </w:r>
          <w:r>
            <w:rPr>
              <w:szCs w:val="20"/>
              <w:lang w:val="en-US"/>
            </w:rPr>
            <w:fldChar w:fldCharType="begin"/>
          </w:r>
          <w:r>
            <w:rPr>
              <w:szCs w:val="20"/>
              <w:lang w:val="en-US"/>
            </w:rPr>
            <w:instrText xml:space="preserve"> DOCPROPERTY "ID-Nummer" \* MERGEFORMAT </w:instrText>
          </w:r>
          <w:r>
            <w:rPr>
              <w:szCs w:val="20"/>
              <w:lang w:val="en-US"/>
            </w:rPr>
            <w:fldChar w:fldCharType="separate"/>
          </w:r>
          <w:r>
            <w:rPr>
              <w:szCs w:val="20"/>
              <w:lang w:val="en-US"/>
            </w:rPr>
            <w:t>109748872</w:t>
          </w:r>
          <w:r>
            <w:rPr>
              <w:szCs w:val="20"/>
              <w:lang w:val="en-US"/>
            </w:rPr>
            <w:fldChar w:fldCharType="end"/>
          </w:r>
        </w:p>
      </w:tc>
    </w:tr>
  </w:tbl>
  <w:p>
    <w:pPr>
      <w:pStyle w:val="Fuzeile"/>
      <w:rPr>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7788"/>
      <w:gridCol w:w="933"/>
    </w:tblGrid>
    <w:tr>
      <w:tc>
        <w:tcPr>
          <w:tcW w:w="7788" w:type="dxa"/>
        </w:tcPr>
        <w:p>
          <w:pPr>
            <w:pStyle w:val="Fuzeile"/>
            <w:rPr>
              <w:lang w:val="en-US"/>
            </w:rPr>
          </w:pPr>
          <w:r>
            <w:fldChar w:fldCharType="begin"/>
          </w:r>
          <w:r>
            <w:rPr>
              <w:lang w:val="en-US"/>
            </w:rPr>
            <w:instrText xml:space="preserve"> DOCPROPERTY "AB-Kurztitel" \* MERGEFORMAT </w:instrText>
          </w:r>
          <w:r>
            <w:fldChar w:fldCharType="separate"/>
          </w:r>
          <w:r>
            <w:rPr>
              <w:lang w:val="en-US"/>
            </w:rPr>
            <w:t>MQTT_Publish_unsecure</w:t>
          </w:r>
          <w:r>
            <w:rPr>
              <w:lang w:val="en-US"/>
            </w:rPr>
            <w:fldChar w:fldCharType="end"/>
          </w:r>
        </w:p>
        <w:p>
          <w:pPr>
            <w:pStyle w:val="Fuzeile"/>
            <w:rPr>
              <w:lang w:val="en-US"/>
            </w:rPr>
          </w:pPr>
          <w:r>
            <w:rPr>
              <w:szCs w:val="20"/>
              <w:lang w:val="en-US"/>
            </w:rPr>
            <w:t xml:space="preserve">Entry ID: </w:t>
          </w:r>
          <w:r>
            <w:rPr>
              <w:szCs w:val="20"/>
              <w:lang w:val="en-US"/>
            </w:rPr>
            <w:fldChar w:fldCharType="begin"/>
          </w:r>
          <w:r>
            <w:rPr>
              <w:szCs w:val="20"/>
              <w:lang w:val="en-US"/>
            </w:rPr>
            <w:instrText xml:space="preserve"> DOCPROPERTY "ID-Nummer" \* MERGEFORMAT </w:instrText>
          </w:r>
          <w:r>
            <w:rPr>
              <w:szCs w:val="20"/>
              <w:lang w:val="en-US"/>
            </w:rPr>
            <w:fldChar w:fldCharType="separate"/>
          </w:r>
          <w:r>
            <w:rPr>
              <w:szCs w:val="20"/>
              <w:lang w:val="en-US"/>
            </w:rPr>
            <w:t>109748872</w:t>
          </w:r>
          <w:r>
            <w:rPr>
              <w:szCs w:val="20"/>
              <w:lang w:val="en-US"/>
            </w:rPr>
            <w:fldChar w:fldCharType="end"/>
          </w:r>
          <w:r>
            <w:rPr>
              <w:szCs w:val="20"/>
              <w:lang w:val="en-US"/>
            </w:rPr>
            <w:t>,    </w:t>
          </w:r>
          <w:r>
            <w:fldChar w:fldCharType="begin"/>
          </w:r>
          <w:r>
            <w:rPr>
              <w:lang w:val="en-US"/>
            </w:rPr>
            <w:instrText xml:space="preserve"> DOCPROPERTY "Version-Ident.-Nr." \* MERGEFORMAT </w:instrText>
          </w:r>
          <w:r>
            <w:fldChar w:fldCharType="separate"/>
          </w:r>
          <w:r>
            <w:rPr>
              <w:lang w:val="en-US"/>
            </w:rPr>
            <w:t>V1.1</w:t>
          </w:r>
          <w:r>
            <w:rPr>
              <w:lang w:val="en-US"/>
            </w:rPr>
            <w:fldChar w:fldCharType="end"/>
          </w:r>
          <w:r>
            <w:rPr>
              <w:lang w:val="en-US"/>
            </w:rPr>
            <w:t>,    </w:t>
          </w:r>
          <w:r>
            <w:fldChar w:fldCharType="begin"/>
          </w:r>
          <w:r>
            <w:rPr>
              <w:lang w:val="en-US"/>
            </w:rPr>
            <w:instrText xml:space="preserve"> DOCPROPERTY  Datum  \* MERGEFORMAT </w:instrText>
          </w:r>
          <w:r>
            <w:fldChar w:fldCharType="separate"/>
          </w:r>
          <w:r>
            <w:rPr>
              <w:lang w:val="en-US"/>
            </w:rPr>
            <w:t>08/2018</w:t>
          </w:r>
          <w:r>
            <w:rPr>
              <w:lang w:val="en-US"/>
            </w:rPr>
            <w:fldChar w:fldCharType="end"/>
          </w:r>
        </w:p>
      </w:tc>
      <w:tc>
        <w:tcPr>
          <w:tcW w:w="933" w:type="dxa"/>
          <w:vAlign w:val="bottom"/>
        </w:tcPr>
        <w:p>
          <w:pPr>
            <w:pStyle w:val="FuzeileSeitenzahl"/>
          </w:pPr>
          <w:r>
            <w:rPr>
              <w:lang w:val="en-US"/>
            </w:rPr>
            <w:fldChar w:fldCharType="begin"/>
          </w:r>
          <w:r>
            <w:rPr>
              <w:lang w:val="en-US"/>
            </w:rPr>
            <w:instrText xml:space="preserve"> PAGE \* MERGEFORMAT </w:instrText>
          </w:r>
          <w:r>
            <w:rPr>
              <w:lang w:val="en-US"/>
            </w:rPr>
            <w:fldChar w:fldCharType="separate"/>
          </w:r>
          <w:r>
            <w:rPr>
              <w:noProof/>
              <w:lang w:val="en-US"/>
            </w:rPr>
            <w:t>1</w:t>
          </w:r>
          <w:r>
            <w:rPr>
              <w:lang w:val="en-US"/>
            </w:rPr>
            <w:fldChar w:fldCharType="end"/>
          </w:r>
        </w:p>
      </w:tc>
    </w:tr>
  </w:tbl>
  <w:p>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Kopfzeile"/>
    </w:pPr>
  </w:p>
  <w:p>
    <w:pPr>
      <w:pStyle w:val="Fuzeil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5211"/>
      <w:gridCol w:w="2577"/>
      <w:gridCol w:w="933"/>
    </w:tblGrid>
    <w:tr>
      <w:tc>
        <w:tcPr>
          <w:tcW w:w="5211" w:type="dxa"/>
        </w:tcPr>
        <w:p>
          <w:pPr>
            <w:pStyle w:val="Fuzeile"/>
            <w:rPr>
              <w:lang w:val="en-US"/>
            </w:rPr>
          </w:pPr>
          <w:r>
            <w:fldChar w:fldCharType="begin"/>
          </w:r>
          <w:r>
            <w:rPr>
              <w:lang w:val="en-US"/>
            </w:rPr>
            <w:instrText xml:space="preserve"> DOCPROPERTY "AB-Kurztitel" \* MERGEFORMAT </w:instrText>
          </w:r>
          <w:r>
            <w:fldChar w:fldCharType="separate"/>
          </w:r>
          <w:r>
            <w:rPr>
              <w:lang w:val="en-US"/>
            </w:rPr>
            <w:t>MQTT_Publish_unsecure</w:t>
          </w:r>
          <w:r>
            <w:rPr>
              <w:lang w:val="en-US"/>
            </w:rPr>
            <w:fldChar w:fldCharType="end"/>
          </w:r>
        </w:p>
        <w:p>
          <w:pPr>
            <w:pStyle w:val="Fuzeile"/>
            <w:rPr>
              <w:lang w:val="en-US"/>
            </w:rPr>
          </w:pPr>
          <w:r>
            <w:rPr>
              <w:szCs w:val="20"/>
              <w:lang w:val="en-US"/>
            </w:rPr>
            <w:t xml:space="preserve">Entry ID: </w:t>
          </w:r>
          <w:r>
            <w:rPr>
              <w:szCs w:val="20"/>
              <w:lang w:val="en-US"/>
            </w:rPr>
            <w:fldChar w:fldCharType="begin"/>
          </w:r>
          <w:r>
            <w:rPr>
              <w:szCs w:val="20"/>
              <w:lang w:val="en-US"/>
            </w:rPr>
            <w:instrText xml:space="preserve"> DOCPROPERTY "ID-Nummer" \* MERGEFORMAT </w:instrText>
          </w:r>
          <w:r>
            <w:rPr>
              <w:szCs w:val="20"/>
              <w:lang w:val="en-US"/>
            </w:rPr>
            <w:fldChar w:fldCharType="separate"/>
          </w:r>
          <w:r>
            <w:rPr>
              <w:szCs w:val="20"/>
              <w:lang w:val="en-US"/>
            </w:rPr>
            <w:t>109748872</w:t>
          </w:r>
          <w:r>
            <w:rPr>
              <w:szCs w:val="20"/>
              <w:lang w:val="en-US"/>
            </w:rPr>
            <w:fldChar w:fldCharType="end"/>
          </w:r>
          <w:r>
            <w:rPr>
              <w:szCs w:val="20"/>
              <w:lang w:val="en-US"/>
            </w:rPr>
            <w:t>,    </w:t>
          </w:r>
          <w:r>
            <w:fldChar w:fldCharType="begin"/>
          </w:r>
          <w:r>
            <w:rPr>
              <w:lang w:val="en-US"/>
            </w:rPr>
            <w:instrText xml:space="preserve"> DOCPROPERTY "Version-Ident.-Nr." \* MERGEFORMAT </w:instrText>
          </w:r>
          <w:r>
            <w:fldChar w:fldCharType="separate"/>
          </w:r>
          <w:r>
            <w:rPr>
              <w:lang w:val="en-US"/>
            </w:rPr>
            <w:t>V1.1</w:t>
          </w:r>
          <w:r>
            <w:rPr>
              <w:lang w:val="en-US"/>
            </w:rPr>
            <w:fldChar w:fldCharType="end"/>
          </w:r>
          <w:r>
            <w:rPr>
              <w:lang w:val="en-US"/>
            </w:rPr>
            <w:t>,    </w:t>
          </w:r>
          <w:r>
            <w:fldChar w:fldCharType="begin"/>
          </w:r>
          <w:r>
            <w:rPr>
              <w:lang w:val="en-US"/>
            </w:rPr>
            <w:instrText xml:space="preserve"> DOCPROPERTY  Datum  \* MERGEFORMAT </w:instrText>
          </w:r>
          <w:r>
            <w:fldChar w:fldCharType="separate"/>
          </w:r>
          <w:r>
            <w:rPr>
              <w:lang w:val="en-US"/>
            </w:rPr>
            <w:t>08/2018</w:t>
          </w:r>
          <w:r>
            <w:rPr>
              <w:lang w:val="en-US"/>
            </w:rPr>
            <w:fldChar w:fldCharType="end"/>
          </w:r>
        </w:p>
      </w:tc>
      <w:tc>
        <w:tcPr>
          <w:tcW w:w="2577" w:type="dxa"/>
          <w:vAlign w:val="bottom"/>
        </w:tcPr>
        <w:p>
          <w:pPr>
            <w:pStyle w:val="Fuzeile"/>
            <w:jc w:val="center"/>
            <w:rPr>
              <w:lang w:val="en-US"/>
            </w:rPr>
          </w:pPr>
          <w:r>
            <w:rPr>
              <w:b/>
              <w:bCs/>
              <w:sz w:val="24"/>
              <w:lang w:val="en-US"/>
            </w:rPr>
            <w:fldChar w:fldCharType="begin"/>
          </w:r>
          <w:r>
            <w:rPr>
              <w:b/>
              <w:bCs/>
              <w:sz w:val="24"/>
              <w:lang w:val="en-US"/>
            </w:rPr>
            <w:instrText xml:space="preserve"> DOCPROPERTY "Classification"  \* MERGEFORMAT </w:instrText>
          </w:r>
          <w:r>
            <w:rPr>
              <w:b/>
              <w:bCs/>
              <w:sz w:val="24"/>
              <w:lang w:val="en-US"/>
            </w:rPr>
            <w:fldChar w:fldCharType="separate"/>
          </w:r>
          <w:r>
            <w:rPr>
              <w:b/>
              <w:bCs/>
              <w:sz w:val="24"/>
              <w:lang w:val="en-US"/>
            </w:rPr>
            <w:t xml:space="preserve"> </w:t>
          </w:r>
          <w:r>
            <w:rPr>
              <w:b/>
              <w:bCs/>
              <w:sz w:val="24"/>
              <w:lang w:val="en-US"/>
            </w:rPr>
            <w:fldChar w:fldCharType="end"/>
          </w:r>
        </w:p>
      </w:tc>
      <w:tc>
        <w:tcPr>
          <w:tcW w:w="933" w:type="dxa"/>
          <w:vAlign w:val="bottom"/>
        </w:tcPr>
        <w:p>
          <w:pPr>
            <w:pStyle w:val="FuzeileSeitenzahl"/>
          </w:pPr>
          <w:r>
            <w:rPr>
              <w:lang w:val="en-US"/>
            </w:rPr>
            <w:fldChar w:fldCharType="begin"/>
          </w:r>
          <w:r>
            <w:rPr>
              <w:lang w:val="en-US"/>
            </w:rPr>
            <w:instrText xml:space="preserve"> PAGE \* MERGEFORMAT </w:instrText>
          </w:r>
          <w:r>
            <w:rPr>
              <w:lang w:val="en-US"/>
            </w:rPr>
            <w:fldChar w:fldCharType="separate"/>
          </w:r>
          <w:r>
            <w:rPr>
              <w:noProof/>
              <w:lang w:val="en-US"/>
            </w:rPr>
            <w:t>4</w:t>
          </w:r>
          <w:r>
            <w:rPr>
              <w:lang w:val="en-US"/>
            </w:rPr>
            <w:fldChar w:fldCharType="end"/>
          </w:r>
        </w:p>
      </w:tc>
    </w:tr>
  </w:tbl>
  <w:p>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pPr>
          <w:fldSimple w:instr=" DOCPROPERTY &quot;AB-Kurztitel&quot;  \* MERGEFORMAT ">
            <w:r>
              <w:rPr>
                <w:lang w:val="en-US"/>
              </w:rPr>
              <w:t>MQTT_Publish</w:t>
            </w:r>
            <w:r>
              <w:t>_unsecure</w:t>
            </w:r>
          </w:fldSimple>
          <w:r>
            <w:rPr>
              <w:lang w:val="en-US"/>
            </w:rPr>
            <w:fldChar w:fldCharType="begin"/>
          </w:r>
          <w:r>
            <w:rPr>
              <w:lang w:val="en-US"/>
            </w:rPr>
            <w:instrText xml:space="preserve"> STYLEREF "Blocktext" \* MERGEFORMAT </w:instrText>
          </w:r>
          <w:r>
            <w:rPr>
              <w:lang w:val="en-US"/>
            </w:rPr>
            <w:fldChar w:fldCharType="end"/>
          </w:r>
          <w:r>
            <w:rPr>
              <w:lang w:val="en-US"/>
            </w:rPr>
            <w:fldChar w:fldCharType="begin"/>
          </w:r>
          <w:r>
            <w:rPr>
              <w:lang w:val="en-US"/>
            </w:rPr>
            <w:instrText xml:space="preserve"> STYLEREF "Blocktext" \* MERGEFORMAT </w:instrText>
          </w:r>
          <w:r>
            <w:rPr>
              <w:lang w:val="en-US"/>
            </w:rPr>
            <w:fldChar w:fldCharType="end"/>
          </w:r>
        </w:p>
      </w:tc>
    </w:tr>
    <w:tr>
      <w:tc>
        <w:tcPr>
          <w:tcW w:w="8721" w:type="dxa"/>
          <w:tcBorders>
            <w:top w:val="single" w:sz="4" w:space="0" w:color="auto"/>
          </w:tcBorders>
        </w:tcPr>
        <w:p>
          <w:pPr>
            <w:pStyle w:val="Kopfzeile"/>
          </w:pPr>
        </w:p>
      </w:tc>
    </w:tr>
  </w:tbl>
  <w:p>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jc w:val="left"/>
          </w:pPr>
          <w:r>
            <w:rPr>
              <w:lang w:val="en-US"/>
            </w:rPr>
            <w:fldChar w:fldCharType="begin"/>
          </w:r>
          <w:r>
            <w:rPr>
              <w:lang w:val="en-US"/>
            </w:rPr>
            <w:instrText xml:space="preserve"> STYLEREF "Blocktext" \* MERGEFORMAT </w:instrText>
          </w:r>
          <w:r>
            <w:rPr>
              <w:lang w:val="en-US"/>
            </w:rPr>
            <w:fldChar w:fldCharType="end"/>
          </w:r>
        </w:p>
      </w:tc>
    </w:tr>
    <w:tr>
      <w:tc>
        <w:tcPr>
          <w:tcW w:w="8721" w:type="dxa"/>
          <w:tcBorders>
            <w:top w:val="single" w:sz="4" w:space="0" w:color="auto"/>
          </w:tcBorders>
        </w:tcPr>
        <w:p>
          <w:pPr>
            <w:pStyle w:val="Kopfzeile"/>
            <w:jc w:val="left"/>
          </w:pPr>
          <w:r>
            <w:rPr>
              <w:lang w:val="en-US"/>
            </w:rPr>
            <w:fldChar w:fldCharType="begin"/>
          </w:r>
          <w:r>
            <w:rPr>
              <w:lang w:val="en-US"/>
            </w:rPr>
            <w:instrText xml:space="preserve"> STYLEREF "Blocktext" \* MERGEFORMAT </w:instrText>
          </w:r>
          <w:r>
            <w:rPr>
              <w:lang w:val="en-US"/>
            </w:rPr>
            <w:fldChar w:fldCharType="end"/>
          </w:r>
        </w:p>
      </w:tc>
    </w:tr>
  </w:tbl>
  <w:p>
    <w:pPr>
      <w:pStyle w:val="Kopfzeile"/>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Kopfzeile"/>
    </w:pPr>
    <w:r>
      <w:rPr>
        <w:noProof/>
        <w:lang w:eastAsia="de-DE"/>
      </w:rPr>
      <w:drawing>
        <wp:anchor distT="0" distB="0" distL="114300" distR="114300" simplePos="0" relativeHeight="251663360" behindDoc="1" locked="0" layoutInCell="1" allowOverlap="1">
          <wp:simplePos x="0" y="0"/>
          <wp:positionH relativeFrom="column">
            <wp:posOffset>-1091565</wp:posOffset>
          </wp:positionH>
          <wp:positionV relativeFrom="paragraph">
            <wp:posOffset>-209731</wp:posOffset>
          </wp:positionV>
          <wp:extent cx="7778337" cy="10913423"/>
          <wp:effectExtent l="0" t="0" r="0" b="254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48_Onlinesupport-Visual_160412-1.png"/>
                  <pic:cNvPicPr/>
                </pic:nvPicPr>
                <pic:blipFill rotWithShape="1">
                  <a:blip r:embed="rId1" cstate="print">
                    <a:extLst>
                      <a:ext uri="{28A0092B-C50C-407E-A947-70E740481C1C}">
                        <a14:useLocalDpi xmlns:a14="http://schemas.microsoft.com/office/drawing/2010/main"/>
                      </a:ext>
                    </a:extLst>
                  </a:blip>
                  <a:srcRect/>
                  <a:stretch/>
                </pic:blipFill>
                <pic:spPr bwMode="auto">
                  <a:xfrm>
                    <a:off x="0" y="0"/>
                    <a:ext cx="7778337" cy="1091342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64384" behindDoc="0" locked="1" layoutInCell="0" allowOverlap="1">
          <wp:simplePos x="0" y="0"/>
          <wp:positionH relativeFrom="page">
            <wp:posOffset>5048885</wp:posOffset>
          </wp:positionH>
          <wp:positionV relativeFrom="page">
            <wp:posOffset>728345</wp:posOffset>
          </wp:positionV>
          <wp:extent cx="2016000" cy="856800"/>
          <wp:effectExtent l="0" t="0" r="3810" b="635"/>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2016000" cy="856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jc w:val="left"/>
          </w:pPr>
          <w:fldSimple w:instr=" STYLEREF  Überschrift_Übersicht  \* MERGEFORMAT ">
            <w:r>
              <w:rPr>
                <w:noProof/>
              </w:rPr>
              <w:t>Legal information</w:t>
            </w:r>
          </w:fldSimple>
        </w:p>
      </w:tc>
    </w:tr>
  </w:tbl>
  <w:p>
    <w:pPr>
      <w:pStyle w:val="Seitenrandklein"/>
      <w:framePr w:w="567" w:h="12474" w:wrap="around" w:vAnchor="page" w:hAnchor="page" w:x="568" w:yAlign="center"/>
      <w:textDirection w:val="btLr"/>
      <w:rPr>
        <w:lang w:val="en-US"/>
      </w:rPr>
    </w:pPr>
    <w:r>
      <w:rPr>
        <w:lang w:val="en-US"/>
      </w:rPr>
      <w:t xml:space="preserve">Copyright </w:t>
    </w:r>
    <w:r>
      <w:rPr>
        <w:lang w:val="en-US"/>
      </w:rPr>
      <w:sym w:font="Symbol" w:char="F0E3"/>
    </w:r>
    <w:r>
      <w:rPr>
        <w:lang w:val="en-US"/>
      </w:rPr>
      <w:t xml:space="preserve"> Siemens AG </w:t>
    </w:r>
    <w:r>
      <w:rPr>
        <w:lang w:val="en-US"/>
      </w:rPr>
      <w:fldChar w:fldCharType="begin"/>
    </w:r>
    <w:r>
      <w:rPr>
        <w:lang w:val="en-US"/>
      </w:rPr>
      <w:instrText xml:space="preserve"> DOCPROPERTY "Copyright-Jahr"  \* MERGEFORMAT </w:instrText>
    </w:r>
    <w:r>
      <w:rPr>
        <w:lang w:val="en-US"/>
      </w:rPr>
      <w:fldChar w:fldCharType="separate"/>
    </w:r>
    <w:r>
      <w:rPr>
        <w:lang w:val="en-US"/>
      </w:rPr>
      <w:t>2018</w:t>
    </w:r>
    <w:r>
      <w:rPr>
        <w:lang w:val="en-US"/>
      </w:rPr>
      <w:fldChar w:fldCharType="end"/>
    </w:r>
    <w:r>
      <w:rPr>
        <w:lang w:val="en-US"/>
      </w:rPr>
      <w:t xml:space="preserve"> All rights reserved</w:t>
    </w:r>
  </w:p>
  <w:p>
    <w:pPr>
      <w:pStyle w:val="Kopfzeile"/>
      <w:rPr>
        <w:lang w:val="en-US"/>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Seitenrandklein"/>
      <w:framePr w:w="567" w:h="12474" w:wrap="around" w:vAnchor="page" w:hAnchor="page" w:x="568" w:yAlign="center"/>
      <w:textDirection w:val="btLr"/>
      <w:rPr>
        <w:lang w:val="en-US"/>
      </w:rPr>
    </w:pPr>
    <w:r>
      <w:rPr>
        <w:lang w:val="en-US"/>
      </w:rPr>
      <w:sym w:font="Symbol" w:char="F0E3"/>
    </w:r>
    <w:r>
      <w:rPr>
        <w:lang w:val="en-US"/>
      </w:rPr>
      <w:t xml:space="preserve"> Siemens AG </w:t>
    </w:r>
    <w:r>
      <w:rPr>
        <w:lang w:val="en-US"/>
      </w:rPr>
      <w:fldChar w:fldCharType="begin"/>
    </w:r>
    <w:r>
      <w:rPr>
        <w:lang w:val="en-US"/>
      </w:rPr>
      <w:instrText xml:space="preserve"> DOCPROPERTY "Copyright-Jahr"  \* MERGEFORMAT </w:instrText>
    </w:r>
    <w:r>
      <w:rPr>
        <w:lang w:val="en-US"/>
      </w:rPr>
      <w:fldChar w:fldCharType="separate"/>
    </w:r>
    <w:r>
      <w:rPr>
        <w:lang w:val="en-US"/>
      </w:rPr>
      <w:t>2018</w:t>
    </w:r>
    <w:r>
      <w:rPr>
        <w:lang w:val="en-US"/>
      </w:rPr>
      <w:fldChar w:fldCharType="end"/>
    </w:r>
    <w:r>
      <w:rPr>
        <w:lang w:val="en-US"/>
      </w:rPr>
      <w:t xml:space="preserve"> All rights reserved</w:t>
    </w:r>
  </w:p>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jc w:val="left"/>
            <w:rPr>
              <w:lang w:val="en-US"/>
            </w:rPr>
          </w:pPr>
          <w:r>
            <w:rPr>
              <w:lang w:val="en-US"/>
            </w:rPr>
            <w:fldChar w:fldCharType="begin"/>
          </w:r>
          <w:r>
            <w:rPr>
              <w:lang w:val="en-US"/>
            </w:rPr>
            <w:instrText xml:space="preserve"> STYLEREF  Überschrift_Übersicht  \* MERGEFORMAT </w:instrText>
          </w:r>
          <w:r>
            <w:rPr>
              <w:lang w:val="en-US"/>
            </w:rPr>
            <w:fldChar w:fldCharType="separate"/>
          </w:r>
          <w:r>
            <w:rPr>
              <w:noProof/>
              <w:lang w:val="en-US"/>
            </w:rPr>
            <w:t>Legal information</w:t>
          </w:r>
          <w:r>
            <w:rPr>
              <w:noProof/>
              <w:lang w:val="en-US"/>
            </w:rPr>
            <w:fldChar w:fldCharType="end"/>
          </w:r>
        </w:p>
      </w:tc>
    </w:tr>
  </w:tbl>
  <w:p>
    <w:pPr>
      <w:pStyle w:val="Kopfzeile"/>
      <w:jc w:val="left"/>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jc w:val="left"/>
          </w:pPr>
          <w:fldSimple w:instr=" STYLEREF  Überschrift_Inhaltsverzeichnis  \* MERGEFORMAT ">
            <w:r>
              <w:rPr>
                <w:noProof/>
                <w:lang w:val="en-US"/>
              </w:rPr>
              <w:t>Table</w:t>
            </w:r>
            <w:r>
              <w:rPr>
                <w:noProof/>
              </w:rPr>
              <w:t xml:space="preserve"> of contents</w:t>
            </w:r>
          </w:fldSimple>
        </w:p>
      </w:tc>
    </w:tr>
  </w:tbl>
  <w:p>
    <w:pPr>
      <w:pStyle w:val="Seitenrandklein"/>
      <w:framePr w:w="567" w:h="12474" w:wrap="around" w:vAnchor="page" w:hAnchor="page" w:x="568" w:yAlign="center"/>
      <w:textDirection w:val="btLr"/>
      <w:rPr>
        <w:lang w:val="en-US"/>
      </w:rPr>
    </w:pPr>
    <w:r>
      <w:rPr>
        <w:lang w:val="en-US"/>
      </w:rPr>
      <w:t xml:space="preserve">Copyright </w:t>
    </w:r>
    <w:r>
      <w:rPr>
        <w:lang w:val="en-US"/>
      </w:rPr>
      <w:sym w:font="Symbol" w:char="F0E3"/>
    </w:r>
    <w:r>
      <w:rPr>
        <w:lang w:val="en-US"/>
      </w:rPr>
      <w:t xml:space="preserve"> Siemens AG </w:t>
    </w:r>
    <w:r>
      <w:rPr>
        <w:lang w:val="en-US"/>
      </w:rPr>
      <w:fldChar w:fldCharType="begin"/>
    </w:r>
    <w:r>
      <w:rPr>
        <w:lang w:val="en-US"/>
      </w:rPr>
      <w:instrText xml:space="preserve"> DOCPROPERTY "Copyright-Jahr"  \* MERGEFORMAT </w:instrText>
    </w:r>
    <w:r>
      <w:rPr>
        <w:lang w:val="en-US"/>
      </w:rPr>
      <w:fldChar w:fldCharType="separate"/>
    </w:r>
    <w:r>
      <w:rPr>
        <w:lang w:val="en-US"/>
      </w:rPr>
      <w:t>2018</w:t>
    </w:r>
    <w:r>
      <w:rPr>
        <w:lang w:val="en-US"/>
      </w:rPr>
      <w:fldChar w:fldCharType="end"/>
    </w:r>
    <w:r>
      <w:rPr>
        <w:lang w:val="en-US"/>
      </w:rPr>
      <w:t xml:space="preserve"> All rights reserved</w:t>
    </w:r>
  </w:p>
  <w:p>
    <w:pPr>
      <w:pStyle w:val="Kopfzeile"/>
      <w:rPr>
        <w:lang w:val="en-US"/>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Seitenrandklein"/>
      <w:framePr w:w="567" w:h="12474" w:wrap="around" w:vAnchor="page" w:hAnchor="page" w:x="568" w:yAlign="center"/>
      <w:textDirection w:val="btLr"/>
      <w:rPr>
        <w:lang w:val="en-US"/>
      </w:rPr>
    </w:pPr>
    <w:r>
      <w:rPr>
        <w:lang w:val="en-US"/>
      </w:rPr>
      <w:sym w:font="Symbol" w:char="F0E3"/>
    </w:r>
    <w:r>
      <w:rPr>
        <w:lang w:val="en-US"/>
      </w:rPr>
      <w:t xml:space="preserve"> Siemens AG </w:t>
    </w:r>
    <w:r>
      <w:rPr>
        <w:lang w:val="en-US"/>
      </w:rPr>
      <w:fldChar w:fldCharType="begin"/>
    </w:r>
    <w:r>
      <w:rPr>
        <w:lang w:val="en-US"/>
      </w:rPr>
      <w:instrText xml:space="preserve"> DOCPROPERTY "Copyright-Jahr"  \* MERGEFORMAT </w:instrText>
    </w:r>
    <w:r>
      <w:rPr>
        <w:lang w:val="en-US"/>
      </w:rPr>
      <w:fldChar w:fldCharType="separate"/>
    </w:r>
    <w:r>
      <w:rPr>
        <w:lang w:val="en-US"/>
      </w:rPr>
      <w:t>2018</w:t>
    </w:r>
    <w:r>
      <w:rPr>
        <w:lang w:val="en-US"/>
      </w:rPr>
      <w:fldChar w:fldCharType="end"/>
    </w:r>
    <w:r>
      <w:rPr>
        <w:lang w:val="en-US"/>
      </w:rPr>
      <w:t xml:space="preserve"> All rights reserved</w:t>
    </w:r>
  </w:p>
  <w:tbl>
    <w:tblPr>
      <w:tblW w:w="0" w:type="auto"/>
      <w:tblLook w:val="01E0" w:firstRow="1" w:lastRow="1" w:firstColumn="1" w:lastColumn="1" w:noHBand="0" w:noVBand="0"/>
    </w:tblPr>
    <w:tblGrid>
      <w:gridCol w:w="8721"/>
    </w:tblGrid>
    <w:tr>
      <w:tc>
        <w:tcPr>
          <w:tcW w:w="8721" w:type="dxa"/>
          <w:tcBorders>
            <w:bottom w:val="single" w:sz="4" w:space="0" w:color="auto"/>
          </w:tcBorders>
        </w:tcPr>
        <w:p>
          <w:pPr>
            <w:pStyle w:val="Kopfzeile"/>
            <w:jc w:val="left"/>
          </w:pPr>
          <w:fldSimple w:instr=" STYLEREF  Überschrift_Inhaltsverzeichnis  \* MERGEFORMAT ">
            <w:r>
              <w:rPr>
                <w:noProof/>
                <w:lang w:val="en-US"/>
              </w:rPr>
              <w:t>Table</w:t>
            </w:r>
            <w:r>
              <w:rPr>
                <w:noProof/>
              </w:rPr>
              <w:t xml:space="preserve"> of contents</w:t>
            </w:r>
          </w:fldSimple>
        </w:p>
      </w:tc>
    </w:tr>
  </w:tbl>
  <w:p>
    <w:pPr>
      <w:pStyle w:val="Kopfzeile"/>
      <w:jc w:val="lef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8721"/>
    </w:tblGrid>
    <w:tr>
      <w:tc>
        <w:tcPr>
          <w:tcW w:w="8721" w:type="dxa"/>
          <w:tcBorders>
            <w:bottom w:val="single" w:sz="4" w:space="0" w:color="auto"/>
          </w:tcBorders>
        </w:tcPr>
        <w:p>
          <w:fldSimple w:instr=" STYLEREF 1 \n  \* MERGEFORMAT ">
            <w:r>
              <w:rPr>
                <w:noProof/>
                <w:lang w:val="en-US"/>
              </w:rPr>
              <w:t>1</w:t>
            </w:r>
          </w:fldSimple>
          <w:r>
            <w:rPr>
              <w:lang w:val="en-US"/>
            </w:rPr>
            <w:t xml:space="preserve"> </w:t>
          </w:r>
          <w:fldSimple w:instr=" STYLEREF 1 \* MERGEFORMAT ">
            <w:r>
              <w:rPr>
                <w:noProof/>
                <w:lang w:val="en-US"/>
              </w:rPr>
              <w:t>Introduction</w:t>
            </w:r>
          </w:fldSimple>
        </w:p>
      </w:tc>
    </w:tr>
    <w:tr>
      <w:tc>
        <w:tcPr>
          <w:tcW w:w="8721" w:type="dxa"/>
          <w:tcBorders>
            <w:top w:val="single" w:sz="4" w:space="0" w:color="auto"/>
          </w:tcBorders>
        </w:tcPr>
        <w:p>
          <w:pPr>
            <w:spacing w:before="60"/>
            <w:rPr>
              <w:i/>
            </w:rPr>
          </w:pPr>
        </w:p>
      </w:tc>
    </w:tr>
  </w:tbl>
  <w:p>
    <w:pPr>
      <w:pStyle w:val="Seitenrandklein"/>
      <w:framePr w:w="567" w:h="12474" w:wrap="around" w:vAnchor="page" w:hAnchor="page" w:x="568" w:yAlign="center"/>
      <w:textDirection w:val="btLr"/>
      <w:rPr>
        <w:lang w:val="en-US"/>
      </w:rPr>
    </w:pPr>
    <w:r>
      <w:rPr>
        <w:lang w:val="en-US"/>
      </w:rPr>
      <w:t xml:space="preserve">Copyright </w:t>
    </w:r>
    <w:r>
      <w:rPr>
        <w:lang w:val="en-US"/>
      </w:rPr>
      <w:sym w:font="Symbol" w:char="F0E3"/>
    </w:r>
    <w:r>
      <w:rPr>
        <w:lang w:val="en-US"/>
      </w:rPr>
      <w:t xml:space="preserve"> Siemens AG </w:t>
    </w:r>
    <w:r>
      <w:rPr>
        <w:lang w:val="en-US"/>
      </w:rPr>
      <w:fldChar w:fldCharType="begin"/>
    </w:r>
    <w:r>
      <w:rPr>
        <w:lang w:val="en-US"/>
      </w:rPr>
      <w:instrText xml:space="preserve"> DOCPROPERTY "Copyright-Jahr"  \* MERGEFORMAT </w:instrText>
    </w:r>
    <w:r>
      <w:rPr>
        <w:lang w:val="en-US"/>
      </w:rPr>
      <w:fldChar w:fldCharType="separate"/>
    </w:r>
    <w:r>
      <w:rPr>
        <w:lang w:val="en-US"/>
      </w:rPr>
      <w:t>2018</w:t>
    </w:r>
    <w:r>
      <w:rPr>
        <w:lang w:val="en-US"/>
      </w:rPr>
      <w:fldChar w:fldCharType="end"/>
    </w:r>
    <w:r>
      <w:rPr>
        <w:lang w:val="en-US"/>
      </w:rPr>
      <w:t xml:space="preserve"> All rights reserved</w:t>
    </w:r>
  </w:p>
  <w:p>
    <w:pPr>
      <w:rPr>
        <w:lang w:val="en-US"/>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Seitenrandklein"/>
      <w:framePr w:w="567" w:h="12474" w:wrap="around" w:vAnchor="page" w:hAnchor="page" w:x="568" w:yAlign="center"/>
      <w:textDirection w:val="btLr"/>
      <w:rPr>
        <w:lang w:val="en-US"/>
      </w:rPr>
    </w:pPr>
    <w:r>
      <w:rPr>
        <w:lang w:val="en-US"/>
      </w:rPr>
      <w:sym w:font="Symbol" w:char="F0E3"/>
    </w:r>
    <w:r>
      <w:rPr>
        <w:lang w:val="en-US"/>
      </w:rPr>
      <w:t xml:space="preserve"> Siemens AG </w:t>
    </w:r>
    <w:r>
      <w:rPr>
        <w:lang w:val="en-US"/>
      </w:rPr>
      <w:fldChar w:fldCharType="begin"/>
    </w:r>
    <w:r>
      <w:rPr>
        <w:lang w:val="en-US"/>
      </w:rPr>
      <w:instrText xml:space="preserve"> DOCPROPERTY "Copyright-Jahr"  \* MERGEFORMAT </w:instrText>
    </w:r>
    <w:r>
      <w:rPr>
        <w:lang w:val="en-US"/>
      </w:rPr>
      <w:fldChar w:fldCharType="separate"/>
    </w:r>
    <w:r>
      <w:rPr>
        <w:lang w:val="en-US"/>
      </w:rPr>
      <w:t>2018</w:t>
    </w:r>
    <w:r>
      <w:rPr>
        <w:lang w:val="en-US"/>
      </w:rPr>
      <w:fldChar w:fldCharType="end"/>
    </w:r>
    <w:r>
      <w:rPr>
        <w:lang w:val="en-US"/>
      </w:rPr>
      <w:t xml:space="preserve"> All rights reserved</w:t>
    </w:r>
  </w:p>
  <w:tbl>
    <w:tblPr>
      <w:tblW w:w="0" w:type="auto"/>
      <w:tblLook w:val="01E0" w:firstRow="1" w:lastRow="1" w:firstColumn="1" w:lastColumn="1" w:noHBand="0" w:noVBand="0"/>
    </w:tblPr>
    <w:tblGrid>
      <w:gridCol w:w="8721"/>
    </w:tblGrid>
    <w:tr>
      <w:tc>
        <w:tcPr>
          <w:tcW w:w="8721" w:type="dxa"/>
          <w:tcBorders>
            <w:bottom w:val="single" w:sz="4" w:space="0" w:color="auto"/>
          </w:tcBorders>
        </w:tcPr>
        <w:p>
          <w:fldSimple w:instr=" STYLEREF 1 \n  \* MERGEFORMAT ">
            <w:r>
              <w:rPr>
                <w:noProof/>
                <w:lang w:val="en-US"/>
              </w:rPr>
              <w:t>1</w:t>
            </w:r>
          </w:fldSimple>
          <w:r>
            <w:rPr>
              <w:lang w:val="en-US"/>
            </w:rPr>
            <w:t xml:space="preserve"> </w:t>
          </w:r>
          <w:fldSimple w:instr=" STYLEREF 1 \* MERGEFORMAT ">
            <w:r>
              <w:rPr>
                <w:noProof/>
                <w:lang w:val="en-US"/>
              </w:rPr>
              <w:t>Introduction</w:t>
            </w:r>
          </w:fldSimple>
        </w:p>
      </w:tc>
    </w:tr>
  </w:tbl>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69857DC"/>
    <w:lvl w:ilvl="0">
      <w:start w:val="1"/>
      <w:numFmt w:val="decimal"/>
      <w:pStyle w:val="Listennummer5"/>
      <w:lvlText w:val="%1."/>
      <w:lvlJc w:val="left"/>
      <w:pPr>
        <w:tabs>
          <w:tab w:val="num" w:pos="1492"/>
        </w:tabs>
        <w:ind w:left="1492" w:hanging="360"/>
      </w:pPr>
    </w:lvl>
  </w:abstractNum>
  <w:abstractNum w:abstractNumId="1">
    <w:nsid w:val="FFFFFF7D"/>
    <w:multiLevelType w:val="singleLevel"/>
    <w:tmpl w:val="119C049C"/>
    <w:lvl w:ilvl="0">
      <w:start w:val="1"/>
      <w:numFmt w:val="decimal"/>
      <w:pStyle w:val="Listennummer4"/>
      <w:lvlText w:val="%1."/>
      <w:lvlJc w:val="left"/>
      <w:pPr>
        <w:tabs>
          <w:tab w:val="num" w:pos="1209"/>
        </w:tabs>
        <w:ind w:left="1209" w:hanging="360"/>
      </w:pPr>
    </w:lvl>
  </w:abstractNum>
  <w:abstractNum w:abstractNumId="2">
    <w:nsid w:val="FFFFFF7E"/>
    <w:multiLevelType w:val="singleLevel"/>
    <w:tmpl w:val="574E9FE2"/>
    <w:lvl w:ilvl="0">
      <w:start w:val="1"/>
      <w:numFmt w:val="decimal"/>
      <w:pStyle w:val="Listennummer3"/>
      <w:lvlText w:val="%1."/>
      <w:lvlJc w:val="left"/>
      <w:pPr>
        <w:tabs>
          <w:tab w:val="num" w:pos="926"/>
        </w:tabs>
        <w:ind w:left="926" w:hanging="360"/>
      </w:pPr>
    </w:lvl>
  </w:abstractNum>
  <w:abstractNum w:abstractNumId="3">
    <w:nsid w:val="FFFFFF7F"/>
    <w:multiLevelType w:val="singleLevel"/>
    <w:tmpl w:val="721C178A"/>
    <w:lvl w:ilvl="0">
      <w:start w:val="1"/>
      <w:numFmt w:val="decimal"/>
      <w:pStyle w:val="Listennummer2"/>
      <w:lvlText w:val="%1."/>
      <w:lvlJc w:val="left"/>
      <w:pPr>
        <w:tabs>
          <w:tab w:val="num" w:pos="643"/>
        </w:tabs>
        <w:ind w:left="643" w:hanging="360"/>
      </w:pPr>
    </w:lvl>
  </w:abstractNum>
  <w:abstractNum w:abstractNumId="4">
    <w:nsid w:val="FFFFFF88"/>
    <w:multiLevelType w:val="singleLevel"/>
    <w:tmpl w:val="45CAE7C0"/>
    <w:lvl w:ilvl="0">
      <w:start w:val="1"/>
      <w:numFmt w:val="decimal"/>
      <w:pStyle w:val="Listennummer"/>
      <w:lvlText w:val="%1."/>
      <w:lvlJc w:val="left"/>
      <w:pPr>
        <w:tabs>
          <w:tab w:val="num" w:pos="360"/>
        </w:tabs>
        <w:ind w:left="360" w:hanging="360"/>
      </w:pPr>
    </w:lvl>
  </w:abstractNum>
  <w:abstractNum w:abstractNumId="5">
    <w:nsid w:val="FFFFFF89"/>
    <w:multiLevelType w:val="singleLevel"/>
    <w:tmpl w:val="BD8090B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nsid w:val="03C07AA9"/>
    <w:multiLevelType w:val="hybridMultilevel"/>
    <w:tmpl w:val="6090F834"/>
    <w:lvl w:ilvl="0" w:tplc="9ECA2D2C">
      <w:start w:val="1"/>
      <w:numFmt w:val="bullet"/>
      <w:pStyle w:val="TabelleBulletText1"/>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04AB4497"/>
    <w:multiLevelType w:val="multilevel"/>
    <w:tmpl w:val="09B6D964"/>
    <w:lvl w:ilvl="0">
      <w:start w:val="1"/>
      <w:numFmt w:val="decimal"/>
      <w:pStyle w:val="berschrift1"/>
      <w:lvlText w:val="%1"/>
      <w:lvlJc w:val="left"/>
      <w:pPr>
        <w:tabs>
          <w:tab w:val="num" w:pos="1134"/>
        </w:tabs>
        <w:ind w:left="1134" w:hanging="1134"/>
      </w:pPr>
      <w:rPr>
        <w:rFonts w:hint="default"/>
      </w:rPr>
    </w:lvl>
    <w:lvl w:ilvl="1">
      <w:start w:val="1"/>
      <w:numFmt w:val="decimal"/>
      <w:pStyle w:val="berschrift2"/>
      <w:lvlText w:val="%1.%2"/>
      <w:lvlJc w:val="left"/>
      <w:pPr>
        <w:tabs>
          <w:tab w:val="num" w:pos="1134"/>
        </w:tabs>
        <w:ind w:left="1134" w:hanging="1134"/>
      </w:pPr>
      <w:rPr>
        <w:rFonts w:hint="default"/>
      </w:rPr>
    </w:lvl>
    <w:lvl w:ilvl="2">
      <w:start w:val="1"/>
      <w:numFmt w:val="decimal"/>
      <w:pStyle w:val="berschrift3"/>
      <w:lvlText w:val="%1.%2.%3"/>
      <w:lvlJc w:val="left"/>
      <w:pPr>
        <w:tabs>
          <w:tab w:val="num" w:pos="3402"/>
        </w:tabs>
        <w:ind w:left="3402" w:hanging="1134"/>
      </w:pPr>
      <w:rPr>
        <w:rFonts w:hint="default"/>
      </w:rPr>
    </w:lvl>
    <w:lvl w:ilvl="3">
      <w:start w:val="1"/>
      <w:numFmt w:val="decimal"/>
      <w:pStyle w:val="berschrift4"/>
      <w:lvlText w:val="%1.%2.%3.%4"/>
      <w:lvlJc w:val="left"/>
      <w:pPr>
        <w:tabs>
          <w:tab w:val="num" w:pos="3402"/>
        </w:tabs>
        <w:ind w:left="3402" w:hanging="1134"/>
      </w:pPr>
      <w:rPr>
        <w:rFonts w:hint="default"/>
      </w:rPr>
    </w:lvl>
    <w:lvl w:ilvl="4">
      <w:start w:val="1"/>
      <w:numFmt w:val="decimal"/>
      <w:pStyle w:val="berschrift5"/>
      <w:lvlText w:val="%1.%2.%3.%4.%5"/>
      <w:lvlJc w:val="left"/>
      <w:pPr>
        <w:tabs>
          <w:tab w:val="num" w:pos="3402"/>
        </w:tabs>
        <w:ind w:left="3402" w:hanging="1134"/>
      </w:pPr>
      <w:rPr>
        <w:rFonts w:hint="default"/>
      </w:rPr>
    </w:lvl>
    <w:lvl w:ilvl="5">
      <w:start w:val="1"/>
      <w:numFmt w:val="decimal"/>
      <w:pStyle w:val="berschrift6"/>
      <w:lvlText w:val="%1.%2.%3.%4.%5.%6"/>
      <w:lvlJc w:val="left"/>
      <w:pPr>
        <w:tabs>
          <w:tab w:val="num" w:pos="3419"/>
        </w:tabs>
        <w:ind w:left="3419" w:hanging="1151"/>
      </w:pPr>
      <w:rPr>
        <w:rFonts w:hint="default"/>
      </w:rPr>
    </w:lvl>
    <w:lvl w:ilvl="6">
      <w:start w:val="1"/>
      <w:numFmt w:val="decimal"/>
      <w:pStyle w:val="berschrift7"/>
      <w:lvlText w:val="%1.%2.%3.%4.%5.%6.%7"/>
      <w:lvlJc w:val="left"/>
      <w:pPr>
        <w:tabs>
          <w:tab w:val="num" w:pos="3566"/>
        </w:tabs>
        <w:ind w:left="3566" w:hanging="1298"/>
      </w:pPr>
      <w:rPr>
        <w:rFonts w:hint="default"/>
      </w:rPr>
    </w:lvl>
    <w:lvl w:ilvl="7">
      <w:start w:val="1"/>
      <w:numFmt w:val="decimal"/>
      <w:pStyle w:val="berschrift8"/>
      <w:lvlText w:val="%1.%2.%3.%4.%5.%6.%7.%8"/>
      <w:lvlJc w:val="left"/>
      <w:pPr>
        <w:tabs>
          <w:tab w:val="num" w:pos="3708"/>
        </w:tabs>
        <w:ind w:left="3708" w:hanging="1440"/>
      </w:pPr>
      <w:rPr>
        <w:rFonts w:hint="default"/>
      </w:rPr>
    </w:lvl>
    <w:lvl w:ilvl="8">
      <w:start w:val="1"/>
      <w:numFmt w:val="decimal"/>
      <w:lvlText w:val="%1.%2.%3.%4.%5.%6.%7.%8.%9"/>
      <w:lvlJc w:val="left"/>
      <w:pPr>
        <w:tabs>
          <w:tab w:val="num" w:pos="3799"/>
        </w:tabs>
        <w:ind w:left="3799" w:hanging="1531"/>
      </w:pPr>
      <w:rPr>
        <w:rFonts w:hint="default"/>
      </w:rPr>
    </w:lvl>
  </w:abstractNum>
  <w:abstractNum w:abstractNumId="8">
    <w:nsid w:val="085D7EF9"/>
    <w:multiLevelType w:val="hybridMultilevel"/>
    <w:tmpl w:val="5ADAC196"/>
    <w:lvl w:ilvl="0" w:tplc="3104F13E">
      <w:start w:val="1"/>
      <w:numFmt w:val="bullet"/>
      <w:pStyle w:val="BulletText1"/>
      <w:lvlText w:val=""/>
      <w:lvlJc w:val="left"/>
      <w:pPr>
        <w:tabs>
          <w:tab w:val="num" w:pos="1044"/>
        </w:tabs>
        <w:ind w:left="1041" w:hanging="357"/>
      </w:pPr>
      <w:rPr>
        <w:rFonts w:ascii="Symbol" w:hAnsi="Symbol" w:hint="default"/>
      </w:rPr>
    </w:lvl>
    <w:lvl w:ilvl="1" w:tplc="04070003">
      <w:start w:val="1"/>
      <w:numFmt w:val="bullet"/>
      <w:lvlText w:val="o"/>
      <w:lvlJc w:val="left"/>
      <w:pPr>
        <w:tabs>
          <w:tab w:val="num" w:pos="990"/>
        </w:tabs>
        <w:ind w:left="990" w:hanging="360"/>
      </w:pPr>
      <w:rPr>
        <w:rFonts w:ascii="Courier New" w:hAnsi="Courier New" w:hint="default"/>
      </w:rPr>
    </w:lvl>
    <w:lvl w:ilvl="2" w:tplc="04070005" w:tentative="1">
      <w:start w:val="1"/>
      <w:numFmt w:val="bullet"/>
      <w:lvlText w:val=""/>
      <w:lvlJc w:val="left"/>
      <w:pPr>
        <w:tabs>
          <w:tab w:val="num" w:pos="1710"/>
        </w:tabs>
        <w:ind w:left="1710" w:hanging="360"/>
      </w:pPr>
      <w:rPr>
        <w:rFonts w:ascii="Wingdings" w:hAnsi="Wingdings" w:hint="default"/>
      </w:rPr>
    </w:lvl>
    <w:lvl w:ilvl="3" w:tplc="04070001" w:tentative="1">
      <w:start w:val="1"/>
      <w:numFmt w:val="bullet"/>
      <w:lvlText w:val=""/>
      <w:lvlJc w:val="left"/>
      <w:pPr>
        <w:tabs>
          <w:tab w:val="num" w:pos="2430"/>
        </w:tabs>
        <w:ind w:left="2430" w:hanging="360"/>
      </w:pPr>
      <w:rPr>
        <w:rFonts w:ascii="Symbol" w:hAnsi="Symbol" w:hint="default"/>
      </w:rPr>
    </w:lvl>
    <w:lvl w:ilvl="4" w:tplc="04070003" w:tentative="1">
      <w:start w:val="1"/>
      <w:numFmt w:val="bullet"/>
      <w:lvlText w:val="o"/>
      <w:lvlJc w:val="left"/>
      <w:pPr>
        <w:tabs>
          <w:tab w:val="num" w:pos="3150"/>
        </w:tabs>
        <w:ind w:left="3150" w:hanging="360"/>
      </w:pPr>
      <w:rPr>
        <w:rFonts w:ascii="Courier New" w:hAnsi="Courier New" w:hint="default"/>
      </w:rPr>
    </w:lvl>
    <w:lvl w:ilvl="5" w:tplc="04070005" w:tentative="1">
      <w:start w:val="1"/>
      <w:numFmt w:val="bullet"/>
      <w:lvlText w:val=""/>
      <w:lvlJc w:val="left"/>
      <w:pPr>
        <w:tabs>
          <w:tab w:val="num" w:pos="3870"/>
        </w:tabs>
        <w:ind w:left="3870" w:hanging="360"/>
      </w:pPr>
      <w:rPr>
        <w:rFonts w:ascii="Wingdings" w:hAnsi="Wingdings" w:hint="default"/>
      </w:rPr>
    </w:lvl>
    <w:lvl w:ilvl="6" w:tplc="04070001" w:tentative="1">
      <w:start w:val="1"/>
      <w:numFmt w:val="bullet"/>
      <w:lvlText w:val=""/>
      <w:lvlJc w:val="left"/>
      <w:pPr>
        <w:tabs>
          <w:tab w:val="num" w:pos="4590"/>
        </w:tabs>
        <w:ind w:left="4590" w:hanging="360"/>
      </w:pPr>
      <w:rPr>
        <w:rFonts w:ascii="Symbol" w:hAnsi="Symbol" w:hint="default"/>
      </w:rPr>
    </w:lvl>
    <w:lvl w:ilvl="7" w:tplc="04070003" w:tentative="1">
      <w:start w:val="1"/>
      <w:numFmt w:val="bullet"/>
      <w:lvlText w:val="o"/>
      <w:lvlJc w:val="left"/>
      <w:pPr>
        <w:tabs>
          <w:tab w:val="num" w:pos="5310"/>
        </w:tabs>
        <w:ind w:left="5310" w:hanging="360"/>
      </w:pPr>
      <w:rPr>
        <w:rFonts w:ascii="Courier New" w:hAnsi="Courier New" w:hint="default"/>
      </w:rPr>
    </w:lvl>
    <w:lvl w:ilvl="8" w:tplc="04070005" w:tentative="1">
      <w:start w:val="1"/>
      <w:numFmt w:val="bullet"/>
      <w:lvlText w:val=""/>
      <w:lvlJc w:val="left"/>
      <w:pPr>
        <w:tabs>
          <w:tab w:val="num" w:pos="6030"/>
        </w:tabs>
        <w:ind w:left="6030" w:hanging="360"/>
      </w:pPr>
      <w:rPr>
        <w:rFonts w:ascii="Wingdings" w:hAnsi="Wingdings" w:hint="default"/>
      </w:rPr>
    </w:lvl>
  </w:abstractNum>
  <w:abstractNum w:abstractNumId="9">
    <w:nsid w:val="0930161F"/>
    <w:multiLevelType w:val="multilevel"/>
    <w:tmpl w:val="D4520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D1A4FBE"/>
    <w:multiLevelType w:val="multilevel"/>
    <w:tmpl w:val="DDE07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08620EC"/>
    <w:multiLevelType w:val="multilevel"/>
    <w:tmpl w:val="4C025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2017215"/>
    <w:multiLevelType w:val="multilevel"/>
    <w:tmpl w:val="B812F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A1C53EC"/>
    <w:multiLevelType w:val="multilevel"/>
    <w:tmpl w:val="8D7A2BA2"/>
    <w:lvl w:ilvl="0">
      <w:start w:val="1"/>
      <w:numFmt w:val="decimal"/>
      <w:pStyle w:val="TabelleNummerierteZeile"/>
      <w:lvlText w:val="%1"/>
      <w:lvlJc w:val="right"/>
      <w:pPr>
        <w:tabs>
          <w:tab w:val="num" w:pos="717"/>
        </w:tabs>
        <w:ind w:left="357"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nsid w:val="25253834"/>
    <w:multiLevelType w:val="multilevel"/>
    <w:tmpl w:val="E14CB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A7B7B3E"/>
    <w:multiLevelType w:val="multilevel"/>
    <w:tmpl w:val="7F2E75FA"/>
    <w:lvl w:ilvl="0">
      <w:start w:val="1"/>
      <w:numFmt w:val="decimal"/>
      <w:pStyle w:val="TabelleNummerierteListe"/>
      <w:lvlText w:val="%1."/>
      <w:lvlJc w:val="left"/>
      <w:pPr>
        <w:tabs>
          <w:tab w:val="num" w:pos="360"/>
        </w:tabs>
        <w:ind w:left="357" w:hanging="357"/>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6">
    <w:nsid w:val="2C463FA0"/>
    <w:multiLevelType w:val="multilevel"/>
    <w:tmpl w:val="230C0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D3E5448"/>
    <w:multiLevelType w:val="multilevel"/>
    <w:tmpl w:val="E272E052"/>
    <w:lvl w:ilvl="0">
      <w:start w:val="1"/>
      <w:numFmt w:val="decimal"/>
      <w:pStyle w:val="h1heading1"/>
      <w:lvlText w:val="%1"/>
      <w:lvlJc w:val="left"/>
      <w:pPr>
        <w:tabs>
          <w:tab w:val="num" w:pos="0"/>
        </w:tabs>
        <w:ind w:left="0" w:hanging="2268"/>
      </w:pPr>
      <w:rPr>
        <w:rFonts w:ascii="Arial Unicode MS" w:eastAsia="Arial Unicode MS" w:hAnsi="Arial Unicode MS" w:cs="Arial Unicode MS" w:hint="eastAsia"/>
      </w:rPr>
    </w:lvl>
    <w:lvl w:ilvl="1">
      <w:start w:val="1"/>
      <w:numFmt w:val="decimal"/>
      <w:pStyle w:val="h2heading2"/>
      <w:lvlText w:val="%1.%2"/>
      <w:lvlJc w:val="left"/>
      <w:pPr>
        <w:tabs>
          <w:tab w:val="num" w:pos="-1134"/>
        </w:tabs>
        <w:ind w:left="-1134" w:hanging="1134"/>
      </w:pPr>
      <w:rPr>
        <w:rFonts w:ascii="Arial Unicode MS" w:eastAsia="Arial Unicode MS" w:hAnsi="Arial Unicode MS" w:cs="Arial Unicode MS" w:hint="eastAsia"/>
      </w:rPr>
    </w:lvl>
    <w:lvl w:ilvl="2">
      <w:start w:val="1"/>
      <w:numFmt w:val="decimal"/>
      <w:pStyle w:val="h3heading3"/>
      <w:lvlText w:val="%1.%2.%3"/>
      <w:lvlJc w:val="left"/>
      <w:pPr>
        <w:tabs>
          <w:tab w:val="num" w:pos="-1134"/>
        </w:tabs>
        <w:ind w:left="-1134" w:hanging="1134"/>
      </w:pPr>
      <w:rPr>
        <w:rFonts w:ascii="Arial Unicode MS" w:eastAsia="Arial Unicode MS" w:hAnsi="Arial Unicode MS" w:cs="Arial Unicode MS" w:hint="eastAsia"/>
      </w:rPr>
    </w:lvl>
    <w:lvl w:ilvl="3">
      <w:start w:val="1"/>
      <w:numFmt w:val="decimal"/>
      <w:pStyle w:val="h4heading4"/>
      <w:lvlText w:val="%1.%2.%3.%4"/>
      <w:lvlJc w:val="left"/>
      <w:pPr>
        <w:tabs>
          <w:tab w:val="num" w:pos="-1134"/>
        </w:tabs>
        <w:ind w:left="-1134" w:hanging="1134"/>
      </w:pPr>
      <w:rPr>
        <w:rFonts w:ascii="Arial Unicode MS" w:eastAsia="Arial Unicode MS" w:hAnsi="Arial Unicode MS" w:cs="Arial Unicode MS" w:hint="eastAsia"/>
      </w:rPr>
    </w:lvl>
    <w:lvl w:ilvl="4">
      <w:start w:val="1"/>
      <w:numFmt w:val="decimal"/>
      <w:lvlRestart w:val="0"/>
      <w:suff w:val="space"/>
      <w:lvlText w:val="Bild %1-%5."/>
      <w:lvlJc w:val="left"/>
      <w:pPr>
        <w:ind w:left="0" w:firstLine="0"/>
      </w:pPr>
      <w:rPr>
        <w:rFonts w:cs="Times New Roman" w:hint="default"/>
      </w:rPr>
    </w:lvl>
    <w:lvl w:ilvl="5">
      <w:start w:val="1"/>
      <w:numFmt w:val="decimal"/>
      <w:lvlRestart w:val="0"/>
      <w:suff w:val="space"/>
      <w:lvlText w:val="Tabelle %1-%6."/>
      <w:lvlJc w:val="left"/>
      <w:pPr>
        <w:ind w:left="0" w:firstLine="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8">
    <w:nsid w:val="3CE67ABA"/>
    <w:multiLevelType w:val="multilevel"/>
    <w:tmpl w:val="89109332"/>
    <w:name w:val="lt_ol_1"/>
    <w:lvl w:ilvl="0">
      <w:start w:val="1"/>
      <w:numFmt w:val="decimal"/>
      <w:suff w:val="nothing"/>
      <w:lvlText w:val=""/>
      <w:lvlJc w:val="left"/>
      <w:pPr>
        <w:tabs>
          <w:tab w:val="num" w:pos="360"/>
        </w:tabs>
      </w:pPr>
      <w:rPr>
        <w:rFonts w:ascii="Times New Roman" w:hAnsi="Times New Roman" w:cs="Times New Roman"/>
        <w:b w:val="0"/>
        <w:bCs w:val="0"/>
        <w:i w:val="0"/>
        <w:iCs w:val="0"/>
        <w:caps w:val="0"/>
        <w:smallCaps w:val="0"/>
        <w:strike w:val="0"/>
        <w:dstrike w:val="0"/>
        <w:vanish w:val="0"/>
        <w:color w:val="auto"/>
        <w:spacing w:val="0"/>
        <w:w w:val="100"/>
        <w:kern w:val="0"/>
        <w:position w:val="0"/>
        <w:sz w:val="24"/>
        <w:szCs w:val="24"/>
        <w:u w:val="none" w:color="00000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tabs>
          <w:tab w:val="num" w:pos="283"/>
        </w:tabs>
        <w:ind w:left="283" w:hanging="283"/>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nsid w:val="429341B2"/>
    <w:multiLevelType w:val="multilevel"/>
    <w:tmpl w:val="4AF4F19A"/>
    <w:lvl w:ilvl="0">
      <w:start w:val="1"/>
      <w:numFmt w:val="lowerLetter"/>
      <w:pStyle w:val="NummerierteListe2"/>
      <w:lvlText w:val="%1."/>
      <w:lvlJc w:val="left"/>
      <w:pPr>
        <w:ind w:left="1854" w:hanging="360"/>
      </w:pPr>
    </w:lvl>
    <w:lvl w:ilvl="1">
      <w:start w:val="1"/>
      <w:numFmt w:val="lowerLetter"/>
      <w:lvlText w:val="%2."/>
      <w:lvlJc w:val="left"/>
      <w:pPr>
        <w:ind w:left="2574" w:hanging="360"/>
      </w:pPr>
    </w:lvl>
    <w:lvl w:ilvl="2" w:tentative="1">
      <w:start w:val="1"/>
      <w:numFmt w:val="lowerRoman"/>
      <w:lvlText w:val="%3."/>
      <w:lvlJc w:val="right"/>
      <w:pPr>
        <w:ind w:left="3294" w:hanging="180"/>
      </w:pPr>
    </w:lvl>
    <w:lvl w:ilvl="3" w:tentative="1">
      <w:start w:val="1"/>
      <w:numFmt w:val="decimal"/>
      <w:lvlText w:val="%4."/>
      <w:lvlJc w:val="left"/>
      <w:pPr>
        <w:ind w:left="4014" w:hanging="360"/>
      </w:pPr>
    </w:lvl>
    <w:lvl w:ilvl="4" w:tentative="1">
      <w:start w:val="1"/>
      <w:numFmt w:val="lowerLetter"/>
      <w:lvlText w:val="%5."/>
      <w:lvlJc w:val="left"/>
      <w:pPr>
        <w:ind w:left="4734" w:hanging="360"/>
      </w:pPr>
    </w:lvl>
    <w:lvl w:ilvl="5" w:tentative="1">
      <w:start w:val="1"/>
      <w:numFmt w:val="lowerRoman"/>
      <w:lvlText w:val="%6."/>
      <w:lvlJc w:val="right"/>
      <w:pPr>
        <w:ind w:left="5454" w:hanging="180"/>
      </w:pPr>
    </w:lvl>
    <w:lvl w:ilvl="6" w:tentative="1">
      <w:start w:val="1"/>
      <w:numFmt w:val="decimal"/>
      <w:lvlText w:val="%7."/>
      <w:lvlJc w:val="left"/>
      <w:pPr>
        <w:ind w:left="6174" w:hanging="360"/>
      </w:pPr>
    </w:lvl>
    <w:lvl w:ilvl="7" w:tentative="1">
      <w:start w:val="1"/>
      <w:numFmt w:val="lowerLetter"/>
      <w:lvlText w:val="%8."/>
      <w:lvlJc w:val="left"/>
      <w:pPr>
        <w:ind w:left="6894" w:hanging="360"/>
      </w:pPr>
    </w:lvl>
    <w:lvl w:ilvl="8" w:tentative="1">
      <w:start w:val="1"/>
      <w:numFmt w:val="lowerRoman"/>
      <w:lvlText w:val="%9."/>
      <w:lvlJc w:val="right"/>
      <w:pPr>
        <w:ind w:left="7614" w:hanging="180"/>
      </w:pPr>
    </w:lvl>
  </w:abstractNum>
  <w:abstractNum w:abstractNumId="20">
    <w:nsid w:val="43CE0537"/>
    <w:multiLevelType w:val="hybridMultilevel"/>
    <w:tmpl w:val="45484DBE"/>
    <w:lvl w:ilvl="0" w:tplc="70A60966">
      <w:start w:val="1"/>
      <w:numFmt w:val="bullet"/>
      <w:pStyle w:val="BulletText2"/>
      <w:lvlText w:val="–"/>
      <w:lvlJc w:val="left"/>
      <w:pPr>
        <w:tabs>
          <w:tab w:val="num" w:pos="1851"/>
        </w:tabs>
        <w:ind w:left="1848" w:hanging="357"/>
      </w:pPr>
      <w:rPr>
        <w:rFonts w:ascii="Centennial 45 Light" w:hAnsi="Centennial 45 Light"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nsid w:val="43D87C50"/>
    <w:multiLevelType w:val="multilevel"/>
    <w:tmpl w:val="94703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C837534"/>
    <w:multiLevelType w:val="multilevel"/>
    <w:tmpl w:val="2BBAC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4546F8B"/>
    <w:multiLevelType w:val="multilevel"/>
    <w:tmpl w:val="EF60F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94E5994"/>
    <w:multiLevelType w:val="multilevel"/>
    <w:tmpl w:val="71D0C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F3D7002"/>
    <w:multiLevelType w:val="multilevel"/>
    <w:tmpl w:val="BE5E9E70"/>
    <w:lvl w:ilvl="0">
      <w:start w:val="1"/>
      <w:numFmt w:val="decimal"/>
      <w:pStyle w:val="NummerierteListe"/>
      <w:lvlText w:val="%1."/>
      <w:lvlJc w:val="left"/>
      <w:pPr>
        <w:ind w:left="1495" w:hanging="360"/>
      </w:pPr>
    </w:lvl>
    <w:lvl w:ilvl="1">
      <w:start w:val="1"/>
      <w:numFmt w:val="lowerLetter"/>
      <w:lvlText w:val="%2."/>
      <w:lvlJc w:val="left"/>
      <w:pPr>
        <w:ind w:left="2218" w:hanging="360"/>
      </w:pPr>
    </w:lvl>
    <w:lvl w:ilvl="2" w:tentative="1">
      <w:start w:val="1"/>
      <w:numFmt w:val="lowerRoman"/>
      <w:lvlText w:val="%3."/>
      <w:lvlJc w:val="right"/>
      <w:pPr>
        <w:ind w:left="2938" w:hanging="180"/>
      </w:pPr>
    </w:lvl>
    <w:lvl w:ilvl="3" w:tentative="1">
      <w:start w:val="1"/>
      <w:numFmt w:val="decimal"/>
      <w:lvlText w:val="%4."/>
      <w:lvlJc w:val="left"/>
      <w:pPr>
        <w:ind w:left="3658" w:hanging="360"/>
      </w:pPr>
    </w:lvl>
    <w:lvl w:ilvl="4" w:tentative="1">
      <w:start w:val="1"/>
      <w:numFmt w:val="lowerLetter"/>
      <w:lvlText w:val="%5."/>
      <w:lvlJc w:val="left"/>
      <w:pPr>
        <w:ind w:left="4378" w:hanging="360"/>
      </w:pPr>
    </w:lvl>
    <w:lvl w:ilvl="5" w:tentative="1">
      <w:start w:val="1"/>
      <w:numFmt w:val="lowerRoman"/>
      <w:lvlText w:val="%6."/>
      <w:lvlJc w:val="right"/>
      <w:pPr>
        <w:ind w:left="5098" w:hanging="180"/>
      </w:pPr>
    </w:lvl>
    <w:lvl w:ilvl="6" w:tentative="1">
      <w:start w:val="1"/>
      <w:numFmt w:val="decimal"/>
      <w:lvlText w:val="%7."/>
      <w:lvlJc w:val="left"/>
      <w:pPr>
        <w:ind w:left="5818" w:hanging="360"/>
      </w:pPr>
    </w:lvl>
    <w:lvl w:ilvl="7" w:tentative="1">
      <w:start w:val="1"/>
      <w:numFmt w:val="lowerLetter"/>
      <w:lvlText w:val="%8."/>
      <w:lvlJc w:val="left"/>
      <w:pPr>
        <w:ind w:left="6538" w:hanging="360"/>
      </w:pPr>
    </w:lvl>
    <w:lvl w:ilvl="8" w:tentative="1">
      <w:start w:val="1"/>
      <w:numFmt w:val="lowerRoman"/>
      <w:lvlText w:val="%9."/>
      <w:lvlJc w:val="right"/>
      <w:pPr>
        <w:ind w:left="7258" w:hanging="180"/>
      </w:pPr>
    </w:lvl>
  </w:abstractNum>
  <w:abstractNum w:abstractNumId="26">
    <w:nsid w:val="609D3EDD"/>
    <w:multiLevelType w:val="multilevel"/>
    <w:tmpl w:val="42D44F86"/>
    <w:lvl w:ilvl="0">
      <w:start w:val="1"/>
      <w:numFmt w:val="lowerLetter"/>
      <w:pStyle w:val="TabelleNummerierteListe2"/>
      <w:lvlText w:val="%1."/>
      <w:lvlJc w:val="left"/>
      <w:pPr>
        <w:ind w:left="720" w:hanging="360"/>
      </w:p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7">
    <w:nsid w:val="6573385E"/>
    <w:multiLevelType w:val="multilevel"/>
    <w:tmpl w:val="65862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59D10FB"/>
    <w:multiLevelType w:val="multilevel"/>
    <w:tmpl w:val="BD8C134C"/>
    <w:lvl w:ilvl="0">
      <w:start w:val="1"/>
      <w:numFmt w:val="decimal"/>
      <w:pStyle w:val="TabelleAutoNummerierung"/>
      <w:lvlText w:val="%1."/>
      <w:lvlJc w:val="left"/>
      <w:pPr>
        <w:tabs>
          <w:tab w:val="num" w:pos="357"/>
        </w:tabs>
        <w:ind w:left="357" w:hanging="357"/>
      </w:pPr>
      <w:rPr>
        <w:rFonts w:hint="default"/>
      </w:rPr>
    </w:lvl>
    <w:lvl w:ilvl="1" w:tentative="1">
      <w:start w:val="1"/>
      <w:numFmt w:val="lowerLetter"/>
      <w:lvlText w:val="%2."/>
      <w:lvlJc w:val="left"/>
      <w:pPr>
        <w:ind w:left="1505" w:hanging="360"/>
      </w:pPr>
    </w:lvl>
    <w:lvl w:ilvl="2" w:tentative="1">
      <w:start w:val="1"/>
      <w:numFmt w:val="lowerRoman"/>
      <w:lvlText w:val="%3."/>
      <w:lvlJc w:val="right"/>
      <w:pPr>
        <w:ind w:left="2225" w:hanging="180"/>
      </w:pPr>
    </w:lvl>
    <w:lvl w:ilvl="3" w:tentative="1">
      <w:start w:val="1"/>
      <w:numFmt w:val="decimal"/>
      <w:lvlText w:val="%4."/>
      <w:lvlJc w:val="left"/>
      <w:pPr>
        <w:ind w:left="2945" w:hanging="360"/>
      </w:pPr>
    </w:lvl>
    <w:lvl w:ilvl="4" w:tentative="1">
      <w:start w:val="1"/>
      <w:numFmt w:val="lowerLetter"/>
      <w:lvlText w:val="%5."/>
      <w:lvlJc w:val="left"/>
      <w:pPr>
        <w:ind w:left="3665" w:hanging="360"/>
      </w:pPr>
    </w:lvl>
    <w:lvl w:ilvl="5" w:tentative="1">
      <w:start w:val="1"/>
      <w:numFmt w:val="lowerRoman"/>
      <w:lvlText w:val="%6."/>
      <w:lvlJc w:val="right"/>
      <w:pPr>
        <w:ind w:left="4385" w:hanging="180"/>
      </w:pPr>
    </w:lvl>
    <w:lvl w:ilvl="6" w:tentative="1">
      <w:start w:val="1"/>
      <w:numFmt w:val="decimal"/>
      <w:lvlText w:val="%7."/>
      <w:lvlJc w:val="left"/>
      <w:pPr>
        <w:ind w:left="5105" w:hanging="360"/>
      </w:pPr>
    </w:lvl>
    <w:lvl w:ilvl="7" w:tentative="1">
      <w:start w:val="1"/>
      <w:numFmt w:val="lowerLetter"/>
      <w:lvlText w:val="%8."/>
      <w:lvlJc w:val="left"/>
      <w:pPr>
        <w:ind w:left="5825" w:hanging="360"/>
      </w:pPr>
    </w:lvl>
    <w:lvl w:ilvl="8" w:tentative="1">
      <w:start w:val="1"/>
      <w:numFmt w:val="lowerRoman"/>
      <w:lvlText w:val="%9."/>
      <w:lvlJc w:val="right"/>
      <w:pPr>
        <w:ind w:left="6545" w:hanging="180"/>
      </w:pPr>
    </w:lvl>
  </w:abstractNum>
  <w:abstractNum w:abstractNumId="29">
    <w:nsid w:val="71675F30"/>
    <w:multiLevelType w:val="multilevel"/>
    <w:tmpl w:val="15C0E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1A051A8"/>
    <w:multiLevelType w:val="multilevel"/>
    <w:tmpl w:val="A1F84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7583CBB"/>
    <w:multiLevelType w:val="multilevel"/>
    <w:tmpl w:val="4036E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EB6521F"/>
    <w:multiLevelType w:val="multilevel"/>
    <w:tmpl w:val="78C80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F8A248A"/>
    <w:multiLevelType w:val="hybridMultilevel"/>
    <w:tmpl w:val="975A0136"/>
    <w:lvl w:ilvl="0" w:tplc="65002DF0">
      <w:start w:val="1"/>
      <w:numFmt w:val="bullet"/>
      <w:pStyle w:val="TabelleBulletText2"/>
      <w:lvlText w:val="–"/>
      <w:lvlJc w:val="left"/>
      <w:pPr>
        <w:tabs>
          <w:tab w:val="num" w:pos="851"/>
        </w:tabs>
        <w:ind w:left="567" w:hanging="210"/>
      </w:pPr>
      <w:rPr>
        <w:rFonts w:ascii="Centennial 45 Light" w:hAnsi="Centennial 45 Light" w:hint="default"/>
        <w:sz w:val="16"/>
      </w:rPr>
    </w:lvl>
    <w:lvl w:ilvl="1" w:tplc="04070003">
      <w:start w:val="1"/>
      <w:numFmt w:val="bullet"/>
      <w:lvlText w:val="o"/>
      <w:lvlJc w:val="left"/>
      <w:pPr>
        <w:tabs>
          <w:tab w:val="num" w:pos="2076"/>
        </w:tabs>
        <w:ind w:left="2076" w:hanging="360"/>
      </w:pPr>
      <w:rPr>
        <w:rFonts w:ascii="Courier New" w:hAnsi="Courier New" w:hint="default"/>
      </w:rPr>
    </w:lvl>
    <w:lvl w:ilvl="2" w:tplc="04070005">
      <w:start w:val="1"/>
      <w:numFmt w:val="bullet"/>
      <w:lvlText w:val=""/>
      <w:lvlJc w:val="left"/>
      <w:pPr>
        <w:tabs>
          <w:tab w:val="num" w:pos="2796"/>
        </w:tabs>
        <w:ind w:left="2796" w:hanging="360"/>
      </w:pPr>
      <w:rPr>
        <w:rFonts w:ascii="Wingdings" w:hAnsi="Wingdings" w:hint="default"/>
      </w:rPr>
    </w:lvl>
    <w:lvl w:ilvl="3" w:tplc="04070001" w:tentative="1">
      <w:start w:val="1"/>
      <w:numFmt w:val="bullet"/>
      <w:lvlText w:val=""/>
      <w:lvlJc w:val="left"/>
      <w:pPr>
        <w:tabs>
          <w:tab w:val="num" w:pos="3516"/>
        </w:tabs>
        <w:ind w:left="3516" w:hanging="360"/>
      </w:pPr>
      <w:rPr>
        <w:rFonts w:ascii="Symbol" w:hAnsi="Symbol" w:hint="default"/>
      </w:rPr>
    </w:lvl>
    <w:lvl w:ilvl="4" w:tplc="04070003" w:tentative="1">
      <w:start w:val="1"/>
      <w:numFmt w:val="bullet"/>
      <w:lvlText w:val="o"/>
      <w:lvlJc w:val="left"/>
      <w:pPr>
        <w:tabs>
          <w:tab w:val="num" w:pos="4236"/>
        </w:tabs>
        <w:ind w:left="4236" w:hanging="360"/>
      </w:pPr>
      <w:rPr>
        <w:rFonts w:ascii="Courier New" w:hAnsi="Courier New" w:hint="default"/>
      </w:rPr>
    </w:lvl>
    <w:lvl w:ilvl="5" w:tplc="04070005" w:tentative="1">
      <w:start w:val="1"/>
      <w:numFmt w:val="bullet"/>
      <w:lvlText w:val=""/>
      <w:lvlJc w:val="left"/>
      <w:pPr>
        <w:tabs>
          <w:tab w:val="num" w:pos="4956"/>
        </w:tabs>
        <w:ind w:left="4956" w:hanging="360"/>
      </w:pPr>
      <w:rPr>
        <w:rFonts w:ascii="Wingdings" w:hAnsi="Wingdings" w:hint="default"/>
      </w:rPr>
    </w:lvl>
    <w:lvl w:ilvl="6" w:tplc="04070001" w:tentative="1">
      <w:start w:val="1"/>
      <w:numFmt w:val="bullet"/>
      <w:lvlText w:val=""/>
      <w:lvlJc w:val="left"/>
      <w:pPr>
        <w:tabs>
          <w:tab w:val="num" w:pos="5676"/>
        </w:tabs>
        <w:ind w:left="5676" w:hanging="360"/>
      </w:pPr>
      <w:rPr>
        <w:rFonts w:ascii="Symbol" w:hAnsi="Symbol" w:hint="default"/>
      </w:rPr>
    </w:lvl>
    <w:lvl w:ilvl="7" w:tplc="04070003" w:tentative="1">
      <w:start w:val="1"/>
      <w:numFmt w:val="bullet"/>
      <w:lvlText w:val="o"/>
      <w:lvlJc w:val="left"/>
      <w:pPr>
        <w:tabs>
          <w:tab w:val="num" w:pos="6396"/>
        </w:tabs>
        <w:ind w:left="6396" w:hanging="360"/>
      </w:pPr>
      <w:rPr>
        <w:rFonts w:ascii="Courier New" w:hAnsi="Courier New" w:hint="default"/>
      </w:rPr>
    </w:lvl>
    <w:lvl w:ilvl="8" w:tplc="04070005" w:tentative="1">
      <w:start w:val="1"/>
      <w:numFmt w:val="bullet"/>
      <w:lvlText w:val=""/>
      <w:lvlJc w:val="left"/>
      <w:pPr>
        <w:tabs>
          <w:tab w:val="num" w:pos="7116"/>
        </w:tabs>
        <w:ind w:left="7116" w:hanging="360"/>
      </w:pPr>
      <w:rPr>
        <w:rFonts w:ascii="Wingdings" w:hAnsi="Wingdings" w:hint="default"/>
      </w:rPr>
    </w:lvl>
  </w:abstractNum>
  <w:num w:numId="1">
    <w:abstractNumId w:val="5"/>
  </w:num>
  <w:num w:numId="2">
    <w:abstractNumId w:val="8"/>
  </w:num>
  <w:num w:numId="3">
    <w:abstractNumId w:val="20"/>
  </w:num>
  <w:num w:numId="4">
    <w:abstractNumId w:val="13"/>
  </w:num>
  <w:num w:numId="5">
    <w:abstractNumId w:val="6"/>
  </w:num>
  <w:num w:numId="6">
    <w:abstractNumId w:val="4"/>
  </w:num>
  <w:num w:numId="7">
    <w:abstractNumId w:val="3"/>
  </w:num>
  <w:num w:numId="8">
    <w:abstractNumId w:val="2"/>
  </w:num>
  <w:num w:numId="9">
    <w:abstractNumId w:val="1"/>
  </w:num>
  <w:num w:numId="10">
    <w:abstractNumId w:val="0"/>
  </w:num>
  <w:num w:numId="11">
    <w:abstractNumId w:val="7"/>
  </w:num>
  <w:num w:numId="12">
    <w:abstractNumId w:val="17"/>
  </w:num>
  <w:num w:numId="13">
    <w:abstractNumId w:val="15"/>
  </w:num>
  <w:num w:numId="14">
    <w:abstractNumId w:val="19"/>
  </w:num>
  <w:num w:numId="15">
    <w:abstractNumId w:val="26"/>
  </w:num>
  <w:num w:numId="16">
    <w:abstractNumId w:val="33"/>
  </w:num>
  <w:num w:numId="17">
    <w:abstractNumId w:val="25"/>
  </w:num>
  <w:num w:numId="18">
    <w:abstractNumId w:val="28"/>
  </w:num>
  <w:num w:numId="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16"/>
  </w:num>
  <w:num w:numId="24">
    <w:abstractNumId w:val="22"/>
  </w:num>
  <w:num w:numId="25">
    <w:abstractNumId w:val="32"/>
  </w:num>
  <w:num w:numId="26">
    <w:abstractNumId w:val="23"/>
  </w:num>
  <w:num w:numId="27">
    <w:abstractNumId w:val="14"/>
  </w:num>
  <w:num w:numId="28">
    <w:abstractNumId w:val="21"/>
  </w:num>
  <w:num w:numId="29">
    <w:abstractNumId w:val="9"/>
  </w:num>
  <w:num w:numId="30">
    <w:abstractNumId w:val="10"/>
  </w:num>
  <w:num w:numId="31">
    <w:abstractNumId w:val="27"/>
  </w:num>
  <w:num w:numId="32">
    <w:abstractNumId w:val="31"/>
  </w:num>
  <w:num w:numId="33">
    <w:abstractNumId w:val="12"/>
  </w:num>
  <w:num w:numId="34">
    <w:abstractNumId w:val="29"/>
  </w:num>
  <w:num w:numId="35">
    <w:abstractNumId w:val="24"/>
  </w:num>
  <w:num w:numId="36">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linkStyles/>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187"/>
  <w:displayVerticalDrawingGridEvery w:val="2"/>
  <w:noPunctuationKerning/>
  <w:characterSpacingControl w:val="doNotCompress"/>
  <w:hdrShapeDefaults>
    <o:shapedefaults v:ext="edit" spidmax="55297">
      <o:colormru v:ext="edit" colors="#8ca4b0,#dbe0e4,#8ca3b0,#949eaa,#d0d3d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5297">
      <o:colormru v:ext="edit" colors="#8ca4b0,#dbe0e4,#8ca3b0,#949eaa,#d0d3d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iPriority="2" w:unhideWhenUsed="0"/>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lsdException w:name="heading 6" w:semiHidden="0" w:unhideWhenUsed="0"/>
    <w:lsdException w:name="heading 9" w:qFormat="1"/>
    <w:lsdException w:name="toc 1" w:uiPriority="39"/>
    <w:lsdException w:name="toc 3" w:uiPriority="39"/>
    <w:lsdException w:name="footer" w:uiPriority="99"/>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Block Text" w:qFormat="1"/>
    <w:lsdException w:name="Hyperlink" w:uiPriority="99"/>
    <w:lsdException w:name="Strong" w:semiHidden="0" w:unhideWhenUsed="0" w:qFormat="1"/>
    <w:lsdException w:name="Emphasis" w:semiHidden="0" w:unhideWhenUsed="0"/>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uiPriority w:val="2"/>
    <w:rPr>
      <w:rFonts w:ascii="Arial" w:eastAsia="Arial Unicode MS" w:hAnsi="Arial"/>
      <w:szCs w:val="24"/>
      <w:lang w:eastAsia="ja-JP"/>
    </w:rPr>
  </w:style>
  <w:style w:type="paragraph" w:styleId="berschrift1">
    <w:name w:val="heading 1"/>
    <w:basedOn w:val="Standard"/>
    <w:next w:val="berschrift2"/>
    <w:link w:val="berschrift1Zchn"/>
    <w:qFormat/>
    <w:pPr>
      <w:keepNext/>
      <w:keepLines/>
      <w:pageBreakBefore/>
      <w:numPr>
        <w:numId w:val="11"/>
      </w:numPr>
      <w:spacing w:before="80"/>
      <w:outlineLvl w:val="0"/>
    </w:pPr>
    <w:rPr>
      <w:rFonts w:cs="Arial"/>
      <w:b/>
      <w:bCs/>
      <w:kern w:val="32"/>
      <w:sz w:val="36"/>
      <w:szCs w:val="32"/>
    </w:rPr>
  </w:style>
  <w:style w:type="paragraph" w:styleId="berschrift2">
    <w:name w:val="heading 2"/>
    <w:basedOn w:val="Standard"/>
    <w:next w:val="Blocktext"/>
    <w:link w:val="berschrift2Zchn"/>
    <w:qFormat/>
    <w:pPr>
      <w:keepNext/>
      <w:keepLines/>
      <w:numPr>
        <w:ilvl w:val="1"/>
        <w:numId w:val="11"/>
      </w:numPr>
      <w:spacing w:before="240" w:after="240"/>
      <w:outlineLvl w:val="1"/>
    </w:pPr>
    <w:rPr>
      <w:rFonts w:cs="Arial"/>
      <w:b/>
      <w:bCs/>
      <w:iCs/>
      <w:sz w:val="28"/>
      <w:szCs w:val="28"/>
    </w:rPr>
  </w:style>
  <w:style w:type="paragraph" w:styleId="berschrift3">
    <w:name w:val="heading 3"/>
    <w:basedOn w:val="Standard"/>
    <w:next w:val="Blocktext"/>
    <w:link w:val="berschrift3Zchn"/>
    <w:qFormat/>
    <w:pPr>
      <w:keepNext/>
      <w:keepLines/>
      <w:numPr>
        <w:ilvl w:val="2"/>
        <w:numId w:val="11"/>
      </w:numPr>
      <w:spacing w:after="240"/>
      <w:ind w:left="1134"/>
      <w:outlineLvl w:val="2"/>
    </w:pPr>
    <w:rPr>
      <w:rFonts w:cs="Arial"/>
      <w:b/>
      <w:bCs/>
      <w:sz w:val="22"/>
      <w:szCs w:val="26"/>
    </w:rPr>
  </w:style>
  <w:style w:type="paragraph" w:styleId="berschrift4">
    <w:name w:val="heading 4"/>
    <w:basedOn w:val="berschrift3"/>
    <w:next w:val="Blocktext"/>
    <w:link w:val="berschrift4Zchn"/>
    <w:pPr>
      <w:numPr>
        <w:ilvl w:val="3"/>
      </w:numPr>
      <w:ind w:left="1134"/>
      <w:outlineLvl w:val="3"/>
    </w:pPr>
    <w:rPr>
      <w:b w:val="0"/>
      <w:bCs w:val="0"/>
      <w:szCs w:val="28"/>
    </w:rPr>
  </w:style>
  <w:style w:type="paragraph" w:styleId="berschrift5">
    <w:name w:val="heading 5"/>
    <w:basedOn w:val="berschrift3"/>
    <w:next w:val="Standard"/>
    <w:link w:val="berschrift5Zchn"/>
    <w:unhideWhenUsed/>
    <w:pPr>
      <w:numPr>
        <w:ilvl w:val="4"/>
      </w:numPr>
      <w:ind w:left="1134"/>
      <w:outlineLvl w:val="4"/>
    </w:pPr>
    <w:rPr>
      <w:b w:val="0"/>
      <w:bCs w:val="0"/>
      <w:iCs/>
    </w:rPr>
  </w:style>
  <w:style w:type="paragraph" w:styleId="berschrift6">
    <w:name w:val="heading 6"/>
    <w:basedOn w:val="berschrift3"/>
    <w:next w:val="Standard"/>
    <w:link w:val="berschrift6Zchn"/>
    <w:unhideWhenUsed/>
    <w:pPr>
      <w:numPr>
        <w:ilvl w:val="5"/>
      </w:numPr>
      <w:outlineLvl w:val="5"/>
    </w:pPr>
    <w:rPr>
      <w:b w:val="0"/>
      <w:bCs w:val="0"/>
      <w:szCs w:val="22"/>
    </w:rPr>
  </w:style>
  <w:style w:type="paragraph" w:styleId="berschrift7">
    <w:name w:val="heading 7"/>
    <w:basedOn w:val="berschrift3"/>
    <w:next w:val="Standard"/>
    <w:link w:val="berschrift7Zchn"/>
    <w:unhideWhenUsed/>
    <w:pPr>
      <w:numPr>
        <w:ilvl w:val="6"/>
      </w:numPr>
      <w:outlineLvl w:val="6"/>
    </w:pPr>
    <w:rPr>
      <w:b w:val="0"/>
    </w:rPr>
  </w:style>
  <w:style w:type="paragraph" w:styleId="berschrift8">
    <w:name w:val="heading 8"/>
    <w:basedOn w:val="berschrift3"/>
    <w:next w:val="Standard"/>
    <w:link w:val="berschrift8Zchn"/>
    <w:unhideWhenUsed/>
    <w:pPr>
      <w:numPr>
        <w:ilvl w:val="7"/>
      </w:numPr>
      <w:tabs>
        <w:tab w:val="left" w:pos="1134"/>
      </w:tabs>
      <w:outlineLvl w:val="7"/>
    </w:pPr>
    <w:rPr>
      <w:b w:val="0"/>
      <w:iCs/>
    </w:rPr>
  </w:style>
  <w:style w:type="paragraph" w:styleId="berschrift9">
    <w:name w:val="heading 9"/>
    <w:aliases w:val="Blocktitel_in_PDF_IVZ_und_linkfaehig"/>
    <w:basedOn w:val="Blocktext"/>
    <w:next w:val="Blocktext"/>
    <w:link w:val="berschrift9Zchn"/>
    <w:pPr>
      <w:keepNext/>
      <w:keepLines/>
      <w:tabs>
        <w:tab w:val="left" w:pos="1134"/>
      </w:tabs>
      <w:spacing w:before="240" w:after="100" w:line="240" w:lineRule="atLeast"/>
      <w:ind w:left="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locktitel">
    <w:name w:val="Blocktitel"/>
    <w:basedOn w:val="Blocktext"/>
    <w:next w:val="Blocktext"/>
    <w:qFormat/>
    <w:pPr>
      <w:keepNext/>
      <w:keepLines/>
      <w:tabs>
        <w:tab w:val="left" w:pos="1134"/>
      </w:tabs>
      <w:spacing w:before="240" w:after="100" w:line="240" w:lineRule="atLeast"/>
      <w:ind w:left="0"/>
    </w:pPr>
    <w:rPr>
      <w:b/>
    </w:rPr>
  </w:style>
  <w:style w:type="paragraph" w:styleId="Blocktext">
    <w:name w:val="Block Text"/>
    <w:basedOn w:val="Standard"/>
    <w:link w:val="BlocktextZchn"/>
    <w:qFormat/>
    <w:pPr>
      <w:spacing w:before="80" w:after="80"/>
      <w:ind w:left="1134"/>
    </w:pPr>
    <w:rPr>
      <w:szCs w:val="20"/>
      <w:lang w:eastAsia="en-US"/>
    </w:rPr>
  </w:style>
  <w:style w:type="character" w:customStyle="1" w:styleId="BlocktextZchn1">
    <w:name w:val="Blocktext Zchn1"/>
    <w:basedOn w:val="Absatz-Standardschriftart"/>
    <w:rPr>
      <w:rFonts w:ascii="Arial" w:eastAsia="Arial Unicode MS" w:hAnsi="Arial"/>
      <w:lang w:eastAsia="en-US"/>
    </w:rPr>
  </w:style>
  <w:style w:type="character" w:customStyle="1" w:styleId="berschrift1Zchn">
    <w:name w:val="Überschrift 1 Zchn"/>
    <w:basedOn w:val="Absatz-Standardschriftart"/>
    <w:link w:val="berschrift1"/>
    <w:rPr>
      <w:rFonts w:ascii="Arial" w:eastAsia="Arial Unicode MS" w:hAnsi="Arial" w:cs="Arial"/>
      <w:b/>
      <w:bCs/>
      <w:kern w:val="32"/>
      <w:sz w:val="36"/>
      <w:szCs w:val="32"/>
      <w:lang w:eastAsia="ja-JP"/>
    </w:rPr>
  </w:style>
  <w:style w:type="paragraph" w:customStyle="1" w:styleId="Basis">
    <w:name w:val="Basis"/>
    <w:basedOn w:val="Standard"/>
    <w:pPr>
      <w:jc w:val="center"/>
    </w:pPr>
    <w:rPr>
      <w:b/>
      <w:color w:val="FFFFFF"/>
      <w:sz w:val="100"/>
    </w:rPr>
  </w:style>
  <w:style w:type="paragraph" w:styleId="Beschriftung">
    <w:name w:val="caption"/>
    <w:basedOn w:val="Standard"/>
    <w:next w:val="Standard"/>
    <w:pPr>
      <w:spacing w:before="120" w:after="120"/>
    </w:pPr>
    <w:rPr>
      <w:b/>
      <w:bCs/>
      <w:szCs w:val="20"/>
    </w:rPr>
  </w:style>
  <w:style w:type="character" w:styleId="BesuchterHyperlink">
    <w:name w:val="FollowedHyperlink"/>
    <w:basedOn w:val="Absatz-Standardschriftart"/>
    <w:rPr>
      <w:color w:val="0000FF"/>
      <w:u w:val="single"/>
    </w:rPr>
  </w:style>
  <w:style w:type="paragraph" w:customStyle="1" w:styleId="BildBeschriftungSeitenbreite">
    <w:name w:val="BildBeschriftung_Seitenbreite"/>
    <w:basedOn w:val="Blocktext"/>
    <w:next w:val="Blocktext"/>
    <w:pPr>
      <w:keepNext/>
      <w:spacing w:before="60" w:after="60"/>
      <w:ind w:hanging="1134"/>
    </w:pPr>
    <w:rPr>
      <w:sz w:val="18"/>
    </w:rPr>
  </w:style>
  <w:style w:type="paragraph" w:customStyle="1" w:styleId="BildBeschriftungtextBreite">
    <w:name w:val="BildBeschriftung_textBreite"/>
    <w:basedOn w:val="Blocktext"/>
    <w:next w:val="Blocktext"/>
    <w:pPr>
      <w:keepNext/>
      <w:tabs>
        <w:tab w:val="left" w:pos="2268"/>
      </w:tabs>
      <w:spacing w:before="60" w:after="60"/>
      <w:ind w:left="2268" w:hanging="1134"/>
    </w:pPr>
    <w:rPr>
      <w:sz w:val="18"/>
    </w:rPr>
  </w:style>
  <w:style w:type="paragraph" w:customStyle="1" w:styleId="BlocktitelIVZ">
    <w:name w:val="Blocktitel_IVZ"/>
    <w:basedOn w:val="Blocktitel"/>
    <w:next w:val="Blocktext"/>
  </w:style>
  <w:style w:type="paragraph" w:styleId="Dokumentstruktur">
    <w:name w:val="Document Map"/>
    <w:basedOn w:val="Standard"/>
    <w:link w:val="DokumentstrukturZchn"/>
    <w:semiHidden/>
    <w:pPr>
      <w:shd w:val="clear" w:color="auto" w:fill="000080"/>
    </w:pPr>
    <w:rPr>
      <w:rFonts w:ascii="Tahoma" w:hAnsi="Tahoma" w:cs="Tahoma"/>
      <w:szCs w:val="20"/>
    </w:rPr>
  </w:style>
  <w:style w:type="paragraph" w:customStyle="1" w:styleId="CautionWarningDanger">
    <w:name w:val="CautionWarningDanger"/>
    <w:basedOn w:val="Textkrper"/>
    <w:pPr>
      <w:keepNext/>
      <w:keepLines/>
      <w:spacing w:before="80"/>
    </w:pPr>
    <w:rPr>
      <w:b/>
      <w:szCs w:val="20"/>
    </w:rPr>
  </w:style>
  <w:style w:type="paragraph" w:customStyle="1" w:styleId="CWDGraphic">
    <w:name w:val="CWDGraphic"/>
    <w:basedOn w:val="Standard"/>
    <w:pPr>
      <w:spacing w:before="60"/>
    </w:pPr>
    <w:rPr>
      <w:szCs w:val="20"/>
    </w:rPr>
  </w:style>
  <w:style w:type="paragraph" w:customStyle="1" w:styleId="Dokument-Titel">
    <w:name w:val="Dokument-Titel"/>
    <w:pPr>
      <w:autoSpaceDE w:val="0"/>
      <w:autoSpaceDN w:val="0"/>
      <w:adjustRightInd w:val="0"/>
      <w:spacing w:line="480" w:lineRule="exact"/>
    </w:pPr>
    <w:rPr>
      <w:rFonts w:ascii="Arial" w:eastAsia="Arial Unicode MS" w:hAnsi="Arial"/>
      <w:b/>
      <w:color w:val="000000"/>
      <w:sz w:val="40"/>
      <w:szCs w:val="38"/>
    </w:rPr>
  </w:style>
  <w:style w:type="paragraph" w:customStyle="1" w:styleId="Dokument-Untertitel">
    <w:name w:val="Dokument-Untertitel"/>
    <w:pPr>
      <w:autoSpaceDE w:val="0"/>
      <w:autoSpaceDN w:val="0"/>
      <w:adjustRightInd w:val="0"/>
      <w:spacing w:line="364" w:lineRule="exact"/>
    </w:pPr>
    <w:rPr>
      <w:rFonts w:ascii="Arial Unicode MS" w:eastAsia="Arial Unicode MS" w:hAnsi="Arial Unicode MS"/>
      <w:b/>
      <w:color w:val="000000"/>
      <w:sz w:val="28"/>
      <w:szCs w:val="38"/>
    </w:rPr>
  </w:style>
  <w:style w:type="paragraph" w:styleId="Fuzeile">
    <w:name w:val="footer"/>
    <w:basedOn w:val="Standard"/>
    <w:link w:val="FuzeileZchn"/>
    <w:uiPriority w:val="99"/>
    <w:pPr>
      <w:tabs>
        <w:tab w:val="center" w:pos="4536"/>
        <w:tab w:val="right" w:pos="9072"/>
      </w:tabs>
    </w:pPr>
    <w:rPr>
      <w:sz w:val="16"/>
    </w:rPr>
  </w:style>
  <w:style w:type="paragraph" w:customStyle="1" w:styleId="FuzeileSeitenzahl">
    <w:name w:val="Fußzeile_Seitenzahl"/>
    <w:basedOn w:val="Fuzeile"/>
    <w:pPr>
      <w:tabs>
        <w:tab w:val="clear" w:pos="4536"/>
        <w:tab w:val="clear" w:pos="9072"/>
      </w:tabs>
      <w:jc w:val="right"/>
    </w:pPr>
    <w:rPr>
      <w:sz w:val="20"/>
    </w:rPr>
  </w:style>
  <w:style w:type="paragraph" w:styleId="Aufzhlungszeichen">
    <w:name w:val="List Bullet"/>
    <w:basedOn w:val="Standard"/>
    <w:autoRedefine/>
    <w:unhideWhenUsed/>
    <w:pPr>
      <w:numPr>
        <w:numId w:val="1"/>
      </w:numPr>
    </w:pPr>
  </w:style>
  <w:style w:type="paragraph" w:customStyle="1" w:styleId="Hinweis">
    <w:name w:val="Hinweis"/>
    <w:basedOn w:val="CautionWarningDanger"/>
    <w:pPr>
      <w:spacing w:before="120" w:after="160"/>
    </w:pPr>
    <w:rPr>
      <w:b w:val="0"/>
    </w:rPr>
  </w:style>
  <w:style w:type="character" w:customStyle="1" w:styleId="Hochstellen">
    <w:name w:val="Hochstellen"/>
    <w:basedOn w:val="Absatz-Standardschriftart"/>
    <w:rPr>
      <w:vertAlign w:val="superscript"/>
      <w:lang w:val="de-DE"/>
    </w:rPr>
  </w:style>
  <w:style w:type="character" w:styleId="Hyperlink">
    <w:name w:val="Hyperlink"/>
    <w:basedOn w:val="Absatz-Standardschriftart"/>
    <w:uiPriority w:val="99"/>
    <w:rPr>
      <w:rFonts w:ascii="Arial" w:hAnsi="Arial"/>
      <w:color w:val="0000FF"/>
      <w:u w:val="single"/>
    </w:rPr>
  </w:style>
  <w:style w:type="paragraph" w:styleId="Index1">
    <w:name w:val="index 1"/>
    <w:basedOn w:val="Standard"/>
    <w:next w:val="Standard"/>
    <w:semiHidden/>
    <w:pPr>
      <w:ind w:left="240" w:hanging="240"/>
    </w:pPr>
    <w:rPr>
      <w:rFonts w:ascii="Helvetica" w:hAnsi="Helvetica"/>
    </w:rPr>
  </w:style>
  <w:style w:type="paragraph" w:styleId="Index2">
    <w:name w:val="index 2"/>
    <w:basedOn w:val="Standard"/>
    <w:next w:val="Standard"/>
    <w:autoRedefine/>
    <w:semiHidden/>
    <w:pPr>
      <w:ind w:left="480" w:hanging="240"/>
    </w:pPr>
    <w:rPr>
      <w:rFonts w:ascii="Helvetica" w:hAnsi="Helvetica"/>
    </w:rPr>
  </w:style>
  <w:style w:type="paragraph" w:styleId="Index3">
    <w:name w:val="index 3"/>
    <w:basedOn w:val="Standard"/>
    <w:next w:val="Standard"/>
    <w:autoRedefine/>
    <w:semiHidden/>
    <w:pPr>
      <w:ind w:left="720" w:hanging="240"/>
    </w:pPr>
  </w:style>
  <w:style w:type="paragraph" w:styleId="Index4">
    <w:name w:val="index 4"/>
    <w:basedOn w:val="Standard"/>
    <w:next w:val="Standard"/>
    <w:autoRedefine/>
    <w:semiHidden/>
    <w:pPr>
      <w:ind w:left="960" w:hanging="240"/>
    </w:pPr>
  </w:style>
  <w:style w:type="paragraph" w:styleId="Index5">
    <w:name w:val="index 5"/>
    <w:basedOn w:val="Standard"/>
    <w:next w:val="Standard"/>
    <w:autoRedefine/>
    <w:semiHidden/>
    <w:pPr>
      <w:ind w:left="1200" w:hanging="240"/>
    </w:pPr>
  </w:style>
  <w:style w:type="paragraph" w:styleId="Index6">
    <w:name w:val="index 6"/>
    <w:basedOn w:val="Standard"/>
    <w:next w:val="Standard"/>
    <w:autoRedefine/>
    <w:semiHidden/>
    <w:pPr>
      <w:ind w:left="1440" w:hanging="240"/>
    </w:pPr>
  </w:style>
  <w:style w:type="paragraph" w:styleId="Index7">
    <w:name w:val="index 7"/>
    <w:basedOn w:val="Standard"/>
    <w:next w:val="Standard"/>
    <w:autoRedefine/>
    <w:semiHidden/>
    <w:pPr>
      <w:ind w:left="1680" w:hanging="240"/>
    </w:pPr>
  </w:style>
  <w:style w:type="paragraph" w:styleId="Index8">
    <w:name w:val="index 8"/>
    <w:basedOn w:val="Standard"/>
    <w:next w:val="Standard"/>
    <w:autoRedefine/>
    <w:semiHidden/>
    <w:pPr>
      <w:ind w:left="1920" w:hanging="240"/>
    </w:pPr>
  </w:style>
  <w:style w:type="paragraph" w:styleId="Index9">
    <w:name w:val="index 9"/>
    <w:basedOn w:val="Standard"/>
    <w:next w:val="Standard"/>
    <w:autoRedefine/>
    <w:semiHidden/>
    <w:pPr>
      <w:ind w:left="2160" w:hanging="240"/>
    </w:pPr>
  </w:style>
  <w:style w:type="paragraph" w:styleId="Indexberschrift">
    <w:name w:val="index heading"/>
    <w:basedOn w:val="Standard"/>
    <w:next w:val="Index1"/>
    <w:semiHidden/>
  </w:style>
  <w:style w:type="paragraph" w:styleId="Kopfzeile">
    <w:name w:val="header"/>
    <w:aliases w:val="Kopfzeile 1,Kopfzeile Zeile 1"/>
    <w:basedOn w:val="Standard"/>
    <w:next w:val="Standard"/>
    <w:link w:val="KopfzeileZchn"/>
    <w:autoRedefine/>
    <w:pPr>
      <w:tabs>
        <w:tab w:val="center" w:pos="4536"/>
        <w:tab w:val="right" w:pos="9072"/>
      </w:tabs>
      <w:jc w:val="right"/>
    </w:pPr>
  </w:style>
  <w:style w:type="paragraph" w:customStyle="1" w:styleId="Kopfzeile2">
    <w:name w:val="Kopfzeile 2"/>
    <w:basedOn w:val="Kopfzeile"/>
    <w:pPr>
      <w:tabs>
        <w:tab w:val="clear" w:pos="9072"/>
        <w:tab w:val="right" w:pos="8505"/>
      </w:tabs>
    </w:pPr>
    <w:rPr>
      <w:bCs/>
    </w:rPr>
  </w:style>
  <w:style w:type="paragraph" w:customStyle="1" w:styleId="KopfzeileDokutitel">
    <w:name w:val="Kopfzeile_Dokutitel"/>
    <w:basedOn w:val="Kopfzeile"/>
    <w:pPr>
      <w:tabs>
        <w:tab w:val="clear" w:pos="4536"/>
        <w:tab w:val="center" w:pos="4253"/>
      </w:tabs>
      <w:jc w:val="left"/>
    </w:pPr>
  </w:style>
  <w:style w:type="paragraph" w:customStyle="1" w:styleId="KopfzeileLogo">
    <w:name w:val="Kopfzeile_Logo"/>
    <w:basedOn w:val="Kopfzeile"/>
    <w:next w:val="Kopfzeile"/>
    <w:pPr>
      <w:spacing w:after="240"/>
      <w:jc w:val="left"/>
    </w:pPr>
  </w:style>
  <w:style w:type="paragraph" w:styleId="Titel">
    <w:name w:val="Title"/>
    <w:basedOn w:val="Standard"/>
    <w:link w:val="TitelZchn"/>
    <w:pPr>
      <w:spacing w:before="240" w:after="60"/>
      <w:jc w:val="center"/>
      <w:outlineLvl w:val="0"/>
    </w:pPr>
    <w:rPr>
      <w:rFonts w:cs="Arial"/>
      <w:b/>
      <w:bCs/>
      <w:kern w:val="28"/>
      <w:sz w:val="32"/>
      <w:szCs w:val="32"/>
    </w:rPr>
  </w:style>
  <w:style w:type="paragraph" w:customStyle="1" w:styleId="MAP">
    <w:name w:val="MAP"/>
    <w:basedOn w:val="Titel"/>
    <w:next w:val="Standard"/>
    <w:autoRedefine/>
    <w:pPr>
      <w:pageBreakBefore/>
      <w:jc w:val="left"/>
      <w:outlineLvl w:val="9"/>
    </w:pPr>
    <w:rPr>
      <w:rFonts w:cs="Times New Roman"/>
      <w:bCs w:val="0"/>
      <w:sz w:val="28"/>
      <w:szCs w:val="20"/>
    </w:rPr>
  </w:style>
  <w:style w:type="paragraph" w:customStyle="1" w:styleId="Maptext">
    <w:name w:val="Maptext"/>
    <w:basedOn w:val="Blocktext"/>
    <w:pPr>
      <w:spacing w:after="0"/>
      <w:ind w:left="0"/>
    </w:pPr>
    <w:rPr>
      <w:rFonts w:cs="Arial"/>
      <w:color w:val="0000FF"/>
      <w:sz w:val="28"/>
    </w:rPr>
  </w:style>
  <w:style w:type="paragraph" w:customStyle="1" w:styleId="Maptextschwarz">
    <w:name w:val="Maptext schwarz"/>
    <w:basedOn w:val="Maptext"/>
    <w:rPr>
      <w:color w:val="auto"/>
      <w:sz w:val="20"/>
    </w:rPr>
  </w:style>
  <w:style w:type="character" w:customStyle="1" w:styleId="Menuepunktxyz">
    <w:name w:val="Menuepunkt xyz"/>
    <w:basedOn w:val="Absatz-Standardschriftart"/>
    <w:rPr>
      <w:rFonts w:ascii="Courier" w:hAnsi="Courier"/>
      <w:lang w:val="de-DE"/>
    </w:rPr>
  </w:style>
  <w:style w:type="paragraph" w:customStyle="1" w:styleId="NummerierteListe">
    <w:name w:val="NummerierteListe"/>
    <w:basedOn w:val="Blocktext"/>
    <w:pPr>
      <w:numPr>
        <w:numId w:val="17"/>
      </w:numPr>
    </w:pPr>
  </w:style>
  <w:style w:type="paragraph" w:customStyle="1" w:styleId="Seitenrandklein">
    <w:name w:val="Seitenrand_klein"/>
    <w:basedOn w:val="Standard"/>
    <w:pPr>
      <w:suppressAutoHyphens/>
      <w:jc w:val="center"/>
    </w:pPr>
    <w:rPr>
      <w:sz w:val="12"/>
      <w:szCs w:val="20"/>
    </w:rPr>
  </w:style>
  <w:style w:type="paragraph" w:customStyle="1" w:styleId="Seitenrandgro">
    <w:name w:val="Seitenrand_groß"/>
    <w:basedOn w:val="Seitenrandklein"/>
    <w:pPr>
      <w:framePr w:w="567" w:h="3686" w:hRule="exact" w:wrap="notBeside" w:vAnchor="page" w:hAnchor="page" w:x="568" w:y="6607"/>
      <w:shd w:val="solid" w:color="FFFFFF" w:fill="FFFFFF"/>
      <w:textDirection w:val="btLr"/>
    </w:pPr>
    <w:rPr>
      <w:sz w:val="16"/>
    </w:rPr>
  </w:style>
  <w:style w:type="paragraph" w:customStyle="1" w:styleId="TabelleTextlinks">
    <w:name w:val="TabelleText_links"/>
    <w:basedOn w:val="Blocktext"/>
    <w:link w:val="TabelleTextlinksZchn"/>
    <w:pPr>
      <w:tabs>
        <w:tab w:val="left" w:pos="284"/>
        <w:tab w:val="left" w:pos="567"/>
        <w:tab w:val="left" w:pos="851"/>
        <w:tab w:val="left" w:pos="1134"/>
        <w:tab w:val="left" w:pos="1418"/>
        <w:tab w:val="left" w:pos="1701"/>
        <w:tab w:val="left" w:pos="1985"/>
        <w:tab w:val="left" w:pos="2268"/>
        <w:tab w:val="left" w:pos="2552"/>
        <w:tab w:val="left" w:pos="2835"/>
      </w:tabs>
      <w:spacing w:before="40" w:after="40"/>
      <w:ind w:left="0"/>
    </w:pPr>
    <w:rPr>
      <w:sz w:val="18"/>
    </w:rPr>
  </w:style>
  <w:style w:type="character" w:customStyle="1" w:styleId="TabelleTextlinksZchn">
    <w:name w:val="TabelleText_links Zchn"/>
    <w:basedOn w:val="BlocktextZchn"/>
    <w:link w:val="TabelleTextlinks"/>
    <w:rPr>
      <w:rFonts w:ascii="Arial" w:eastAsia="Arial Unicode MS" w:hAnsi="Arial"/>
      <w:sz w:val="18"/>
      <w:lang w:eastAsia="en-US"/>
    </w:rPr>
  </w:style>
  <w:style w:type="paragraph" w:customStyle="1" w:styleId="TabelleNummerierteListe">
    <w:name w:val="Tabelle_NummerierteListe"/>
    <w:basedOn w:val="TabelleTextlinks"/>
    <w:pPr>
      <w:numPr>
        <w:numId w:val="13"/>
      </w:numPr>
      <w:tabs>
        <w:tab w:val="clear" w:pos="284"/>
      </w:tabs>
    </w:pPr>
  </w:style>
  <w:style w:type="paragraph" w:customStyle="1" w:styleId="TabelleNummerierteZeile">
    <w:name w:val="Tabelle_NummerierteZeile"/>
    <w:basedOn w:val="TabelleNummerierteListe"/>
    <w:pPr>
      <w:numPr>
        <w:numId w:val="4"/>
      </w:numPr>
    </w:pPr>
  </w:style>
  <w:style w:type="paragraph" w:customStyle="1" w:styleId="TabelleBulletText1">
    <w:name w:val="TabelleBullet_Text1"/>
    <w:basedOn w:val="TabelleTextlinks"/>
    <w:pPr>
      <w:numPr>
        <w:numId w:val="5"/>
      </w:numPr>
      <w:tabs>
        <w:tab w:val="clear" w:pos="284"/>
      </w:tabs>
    </w:pPr>
  </w:style>
  <w:style w:type="paragraph" w:customStyle="1" w:styleId="TabelleBulletText2">
    <w:name w:val="TabelleBullet_Text2"/>
    <w:basedOn w:val="TabelleBulletText1"/>
    <w:pPr>
      <w:numPr>
        <w:numId w:val="16"/>
      </w:numPr>
      <w:tabs>
        <w:tab w:val="clear" w:pos="567"/>
        <w:tab w:val="clear" w:pos="1134"/>
        <w:tab w:val="left" w:pos="709"/>
      </w:tabs>
    </w:pPr>
  </w:style>
  <w:style w:type="paragraph" w:customStyle="1" w:styleId="TabelleKopflinks">
    <w:name w:val="TabelleKopf_links"/>
    <w:basedOn w:val="Blocktext"/>
    <w:pPr>
      <w:keepNext/>
      <w:widowControl w:val="0"/>
      <w:tabs>
        <w:tab w:val="left" w:pos="284"/>
        <w:tab w:val="left" w:pos="567"/>
        <w:tab w:val="left" w:pos="851"/>
        <w:tab w:val="left" w:pos="1134"/>
      </w:tabs>
      <w:spacing w:before="60" w:after="60"/>
      <w:ind w:left="0"/>
    </w:pPr>
    <w:rPr>
      <w:b/>
      <w:sz w:val="18"/>
    </w:rPr>
  </w:style>
  <w:style w:type="paragraph" w:customStyle="1" w:styleId="TabelleKopfzentriert">
    <w:name w:val="TabelleKopf_zentriert"/>
    <w:basedOn w:val="TabelleKopflinks"/>
    <w:pPr>
      <w:jc w:val="center"/>
    </w:pPr>
  </w:style>
  <w:style w:type="paragraph" w:customStyle="1" w:styleId="TabellenBeschriftungSeitenbreite">
    <w:name w:val="TabellenBeschriftung_Seitenbreite"/>
    <w:basedOn w:val="TabelleTextlinks"/>
    <w:pPr>
      <w:keepNext/>
      <w:spacing w:before="60" w:after="60"/>
      <w:ind w:left="1134" w:hanging="1134"/>
    </w:pPr>
  </w:style>
  <w:style w:type="paragraph" w:customStyle="1" w:styleId="TabellenBeschriftungTextBreite">
    <w:name w:val="TabellenBeschriftung_TextBreite"/>
    <w:basedOn w:val="TabelleTextlinks"/>
    <w:link w:val="TabellenBeschriftungTextBreiteZchn"/>
    <w:pPr>
      <w:keepNext/>
      <w:spacing w:before="60" w:after="60"/>
      <w:ind w:left="2268" w:hanging="1134"/>
    </w:pPr>
  </w:style>
  <w:style w:type="character" w:customStyle="1" w:styleId="TabellenBeschriftungTextBreiteZchn">
    <w:name w:val="TabellenBeschriftung_TextBreite Zchn"/>
    <w:basedOn w:val="TabelleTextlinksZchn"/>
    <w:link w:val="TabellenBeschriftungTextBreite"/>
    <w:rPr>
      <w:rFonts w:ascii="Arial" w:eastAsia="Arial Unicode MS" w:hAnsi="Arial"/>
      <w:sz w:val="18"/>
      <w:lang w:eastAsia="en-US"/>
    </w:rPr>
  </w:style>
  <w:style w:type="paragraph" w:customStyle="1" w:styleId="TabelleTextrechts">
    <w:name w:val="TabelleText_rechts"/>
    <w:basedOn w:val="TabelleTextlinks"/>
    <w:pPr>
      <w:tabs>
        <w:tab w:val="clear" w:pos="284"/>
        <w:tab w:val="clear" w:pos="567"/>
        <w:tab w:val="clear" w:pos="851"/>
        <w:tab w:val="clear" w:pos="1134"/>
        <w:tab w:val="clear" w:pos="1418"/>
        <w:tab w:val="clear" w:pos="1701"/>
        <w:tab w:val="clear" w:pos="1985"/>
        <w:tab w:val="clear" w:pos="2268"/>
        <w:tab w:val="clear" w:pos="2552"/>
        <w:tab w:val="clear" w:pos="2835"/>
      </w:tabs>
      <w:jc w:val="right"/>
    </w:pPr>
  </w:style>
  <w:style w:type="paragraph" w:customStyle="1" w:styleId="TabelleTextzentriert">
    <w:name w:val="TabelleText_zentriert"/>
    <w:basedOn w:val="TabelleTextrechts"/>
    <w:pPr>
      <w:jc w:val="center"/>
    </w:pPr>
  </w:style>
  <w:style w:type="paragraph" w:customStyle="1" w:styleId="berschriftTeil">
    <w:name w:val="Überschrift_Teil"/>
    <w:basedOn w:val="Blocktext"/>
    <w:next w:val="Standard"/>
    <w:pPr>
      <w:pageBreakBefore/>
      <w:spacing w:after="360"/>
      <w:ind w:left="0"/>
    </w:pPr>
    <w:rPr>
      <w:b/>
      <w:kern w:val="28"/>
      <w:sz w:val="36"/>
    </w:rPr>
  </w:style>
  <w:style w:type="character" w:customStyle="1" w:styleId="berschriftTeilZchn">
    <w:name w:val="Überschrift_Teil Zchn"/>
    <w:basedOn w:val="Absatz-Standardschriftart"/>
    <w:rPr>
      <w:rFonts w:ascii="Arial" w:eastAsia="MS Mincho" w:hAnsi="Arial"/>
      <w:b/>
      <w:kern w:val="28"/>
      <w:sz w:val="32"/>
      <w:lang w:val="de-DE" w:eastAsia="en-US" w:bidi="ar-SA"/>
    </w:rPr>
  </w:style>
  <w:style w:type="paragraph" w:customStyle="1" w:styleId="berschriftbersicht">
    <w:name w:val="Überschrift_Übersicht"/>
    <w:basedOn w:val="Standard"/>
    <w:link w:val="berschriftbersichtZchn"/>
    <w:pPr>
      <w:keepNext/>
      <w:keepLines/>
      <w:pageBreakBefore/>
      <w:tabs>
        <w:tab w:val="left" w:pos="1134"/>
      </w:tabs>
      <w:spacing w:before="80" w:line="240" w:lineRule="atLeast"/>
      <w:outlineLvl w:val="0"/>
    </w:pPr>
    <w:rPr>
      <w:b/>
      <w:sz w:val="36"/>
      <w:szCs w:val="20"/>
      <w:lang w:eastAsia="en-US"/>
    </w:rPr>
  </w:style>
  <w:style w:type="paragraph" w:customStyle="1" w:styleId="BulletText">
    <w:name w:val="Bullet_Text"/>
    <w:basedOn w:val="Blocktext"/>
    <w:pPr>
      <w:tabs>
        <w:tab w:val="left" w:pos="1491"/>
      </w:tabs>
      <w:ind w:left="1491" w:hanging="357"/>
    </w:pPr>
  </w:style>
  <w:style w:type="paragraph" w:styleId="Verzeichnis1">
    <w:name w:val="toc 1"/>
    <w:basedOn w:val="Standard"/>
    <w:next w:val="Standard"/>
    <w:uiPriority w:val="39"/>
    <w:pPr>
      <w:tabs>
        <w:tab w:val="left" w:leader="dot" w:pos="0"/>
        <w:tab w:val="right" w:leader="dot" w:pos="8505"/>
      </w:tabs>
      <w:spacing w:before="120" w:after="120"/>
      <w:ind w:left="1418" w:right="567" w:hanging="567"/>
    </w:pPr>
    <w:rPr>
      <w:b/>
      <w:noProof/>
      <w:szCs w:val="22"/>
    </w:rPr>
  </w:style>
  <w:style w:type="paragraph" w:styleId="Verzeichnis2">
    <w:name w:val="toc 2"/>
    <w:basedOn w:val="Standard"/>
    <w:next w:val="Standard"/>
    <w:pPr>
      <w:tabs>
        <w:tab w:val="left" w:leader="dot" w:pos="851"/>
        <w:tab w:val="right" w:leader="dot" w:pos="8505"/>
      </w:tabs>
      <w:spacing w:before="120"/>
      <w:ind w:left="2269" w:hanging="851"/>
    </w:pPr>
    <w:rPr>
      <w:noProof/>
    </w:rPr>
  </w:style>
  <w:style w:type="paragraph" w:styleId="Verzeichnis3">
    <w:name w:val="toc 3"/>
    <w:basedOn w:val="Standard"/>
    <w:next w:val="Standard"/>
    <w:uiPriority w:val="39"/>
    <w:pPr>
      <w:tabs>
        <w:tab w:val="left" w:leader="dot" w:pos="851"/>
        <w:tab w:val="right" w:leader="dot" w:pos="8505"/>
      </w:tabs>
      <w:ind w:left="2269" w:right="567" w:hanging="851"/>
    </w:pPr>
    <w:rPr>
      <w:noProof/>
    </w:rPr>
  </w:style>
  <w:style w:type="paragraph" w:styleId="Verzeichnis4">
    <w:name w:val="toc 4"/>
    <w:basedOn w:val="Standard"/>
    <w:next w:val="Standard"/>
    <w:pPr>
      <w:tabs>
        <w:tab w:val="right" w:leader="dot" w:pos="851"/>
        <w:tab w:val="right" w:leader="dot" w:pos="8505"/>
      </w:tabs>
      <w:ind w:left="3119" w:hanging="851"/>
    </w:pPr>
    <w:rPr>
      <w:noProof/>
    </w:rPr>
  </w:style>
  <w:style w:type="paragraph" w:styleId="Verzeichnis5">
    <w:name w:val="toc 5"/>
    <w:basedOn w:val="Standard"/>
    <w:next w:val="Standard"/>
    <w:pPr>
      <w:ind w:left="958"/>
    </w:pPr>
  </w:style>
  <w:style w:type="paragraph" w:styleId="Verzeichnis6">
    <w:name w:val="toc 6"/>
    <w:basedOn w:val="Standard"/>
    <w:next w:val="Standard"/>
    <w:autoRedefine/>
    <w:pPr>
      <w:ind w:left="1200"/>
    </w:pPr>
  </w:style>
  <w:style w:type="paragraph" w:styleId="Verzeichnis7">
    <w:name w:val="toc 7"/>
    <w:basedOn w:val="Standard"/>
    <w:next w:val="Standard"/>
    <w:autoRedefine/>
    <w:pPr>
      <w:ind w:left="1440"/>
    </w:pPr>
  </w:style>
  <w:style w:type="paragraph" w:styleId="Verzeichnis8">
    <w:name w:val="toc 8"/>
    <w:basedOn w:val="Standard"/>
    <w:next w:val="Standard"/>
    <w:autoRedefine/>
    <w:pPr>
      <w:ind w:left="1680"/>
    </w:pPr>
  </w:style>
  <w:style w:type="paragraph" w:styleId="Verzeichnis9">
    <w:name w:val="toc 9"/>
    <w:basedOn w:val="Standard"/>
    <w:next w:val="Standard"/>
    <w:autoRedefine/>
    <w:pPr>
      <w:ind w:left="1920"/>
    </w:pPr>
  </w:style>
  <w:style w:type="paragraph" w:styleId="Sprechblasentext">
    <w:name w:val="Balloon Text"/>
    <w:basedOn w:val="Standard"/>
    <w:link w:val="SprechblasentextZchn"/>
    <w:semiHidden/>
    <w:rPr>
      <w:rFonts w:ascii="Tahoma" w:hAnsi="Tahoma" w:cs="Tahoma"/>
      <w:sz w:val="16"/>
      <w:szCs w:val="16"/>
    </w:rPr>
  </w:style>
  <w:style w:type="paragraph" w:customStyle="1" w:styleId="Logo">
    <w:name w:val="Logo"/>
    <w:basedOn w:val="Standard"/>
    <w:pPr>
      <w:ind w:left="-602"/>
    </w:pPr>
  </w:style>
  <w:style w:type="paragraph" w:customStyle="1" w:styleId="BulletText2">
    <w:name w:val="Bullet_Text2"/>
    <w:basedOn w:val="BulletText1"/>
    <w:pPr>
      <w:numPr>
        <w:numId w:val="3"/>
      </w:numPr>
      <w:tabs>
        <w:tab w:val="clear" w:pos="1491"/>
      </w:tabs>
    </w:pPr>
  </w:style>
  <w:style w:type="character" w:styleId="Seitenzahl">
    <w:name w:val="page number"/>
    <w:basedOn w:val="Absatz-Standardschriftart"/>
  </w:style>
  <w:style w:type="table" w:styleId="Tabellenraster">
    <w:name w:val="Table Grid"/>
    <w:basedOn w:val="NormaleTabelle"/>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yword36">
    <w:name w:val="Keyword 36"/>
    <w:basedOn w:val="Standard"/>
    <w:pPr>
      <w:keepNext/>
      <w:spacing w:before="152" w:line="850" w:lineRule="exact"/>
      <w:outlineLvl w:val="0"/>
    </w:pPr>
    <w:rPr>
      <w:rFonts w:ascii="Siemens Serif Semibold" w:hAnsi="Siemens Serif Semibold"/>
      <w:color w:val="8CA3B0"/>
      <w:kern w:val="28"/>
      <w:sz w:val="72"/>
      <w:szCs w:val="72"/>
      <w:lang w:val="en-US"/>
    </w:rPr>
  </w:style>
  <w:style w:type="paragraph" w:styleId="Abbildungsverzeichnis">
    <w:name w:val="table of figures"/>
    <w:basedOn w:val="Standard"/>
    <w:next w:val="Standard"/>
  </w:style>
  <w:style w:type="paragraph" w:styleId="Anrede">
    <w:name w:val="Salutation"/>
    <w:basedOn w:val="Standard"/>
    <w:next w:val="Standard"/>
    <w:link w:val="AnredeZchn"/>
  </w:style>
  <w:style w:type="paragraph" w:styleId="Aufzhlungszeichen2">
    <w:name w:val="List Bullet 2"/>
    <w:basedOn w:val="Standard"/>
    <w:pPr>
      <w:tabs>
        <w:tab w:val="num" w:pos="643"/>
      </w:tabs>
      <w:ind w:left="643" w:hanging="360"/>
    </w:pPr>
  </w:style>
  <w:style w:type="paragraph" w:styleId="Aufzhlungszeichen3">
    <w:name w:val="List Bullet 3"/>
    <w:basedOn w:val="Standard"/>
    <w:pPr>
      <w:tabs>
        <w:tab w:val="num" w:pos="926"/>
      </w:tabs>
      <w:ind w:left="926" w:hanging="360"/>
    </w:pPr>
  </w:style>
  <w:style w:type="paragraph" w:styleId="Aufzhlungszeichen4">
    <w:name w:val="List Bullet 4"/>
    <w:basedOn w:val="Standard"/>
    <w:pPr>
      <w:tabs>
        <w:tab w:val="num" w:pos="1209"/>
      </w:tabs>
      <w:ind w:left="1209" w:hanging="360"/>
    </w:pPr>
  </w:style>
  <w:style w:type="paragraph" w:styleId="Aufzhlungszeichen5">
    <w:name w:val="List Bullet 5"/>
    <w:basedOn w:val="Standard"/>
    <w:pPr>
      <w:tabs>
        <w:tab w:val="num" w:pos="1492"/>
      </w:tabs>
      <w:ind w:left="1492" w:hanging="360"/>
    </w:pPr>
  </w:style>
  <w:style w:type="paragraph" w:styleId="Datum">
    <w:name w:val="Date"/>
    <w:basedOn w:val="Standard"/>
    <w:next w:val="Standard"/>
    <w:link w:val="DatumZchn"/>
  </w:style>
  <w:style w:type="paragraph" w:styleId="E-Mail-Signatur">
    <w:name w:val="E-mail Signature"/>
    <w:basedOn w:val="Standard"/>
    <w:link w:val="E-Mail-SignaturZchn"/>
  </w:style>
  <w:style w:type="paragraph" w:styleId="Endnotentext">
    <w:name w:val="endnote text"/>
    <w:basedOn w:val="Standard"/>
    <w:link w:val="EndnotentextZchn"/>
    <w:rPr>
      <w:szCs w:val="20"/>
    </w:rPr>
  </w:style>
  <w:style w:type="paragraph" w:styleId="Fu-Endnotenberschrift">
    <w:name w:val="Note Heading"/>
    <w:basedOn w:val="Standard"/>
    <w:next w:val="Standard"/>
    <w:link w:val="Fu-EndnotenberschriftZchn"/>
  </w:style>
  <w:style w:type="paragraph" w:styleId="Funotentext">
    <w:name w:val="footnote text"/>
    <w:basedOn w:val="Standard"/>
    <w:link w:val="FunotentextZchn"/>
    <w:rPr>
      <w:szCs w:val="20"/>
    </w:rPr>
  </w:style>
  <w:style w:type="paragraph" w:styleId="Gruformel">
    <w:name w:val="Closing"/>
    <w:basedOn w:val="Standard"/>
    <w:link w:val="GruformelZchn"/>
    <w:pPr>
      <w:ind w:left="4252"/>
    </w:pPr>
  </w:style>
  <w:style w:type="paragraph" w:styleId="HTMLAdresse">
    <w:name w:val="HTML Address"/>
    <w:basedOn w:val="Standard"/>
    <w:link w:val="HTMLAdresseZchn"/>
    <w:rPr>
      <w:i/>
      <w:iCs/>
    </w:rPr>
  </w:style>
  <w:style w:type="paragraph" w:styleId="HTMLVorformatiert">
    <w:name w:val="HTML Preformatted"/>
    <w:basedOn w:val="Standard"/>
    <w:link w:val="HTMLVorformatiertZchn"/>
    <w:rPr>
      <w:rFonts w:ascii="Courier New" w:hAnsi="Courier New" w:cs="Courier New"/>
      <w:szCs w:val="20"/>
    </w:rPr>
  </w:style>
  <w:style w:type="paragraph" w:styleId="Kommentartext">
    <w:name w:val="annotation text"/>
    <w:basedOn w:val="Standard"/>
    <w:link w:val="KommentartextZchn"/>
    <w:rPr>
      <w:szCs w:val="20"/>
    </w:rPr>
  </w:style>
  <w:style w:type="paragraph" w:styleId="Kommentarthema">
    <w:name w:val="annotation subject"/>
    <w:basedOn w:val="Kommentartext"/>
    <w:next w:val="Kommentartext"/>
    <w:link w:val="KommentarthemaZchn"/>
    <w:rPr>
      <w:b/>
      <w:bCs/>
    </w:rPr>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2">
    <w:name w:val="List Continue 2"/>
    <w:basedOn w:val="Standard"/>
    <w:pPr>
      <w:spacing w:after="120"/>
      <w:ind w:left="566"/>
    </w:pPr>
  </w:style>
  <w:style w:type="paragraph" w:styleId="Listenfortsetzung3">
    <w:name w:val="List Continue 3"/>
    <w:basedOn w:val="Standard"/>
    <w:pPr>
      <w:spacing w:after="120"/>
      <w:ind w:left="849"/>
    </w:pPr>
  </w:style>
  <w:style w:type="paragraph" w:styleId="Listenfortsetzung4">
    <w:name w:val="List Continue 4"/>
    <w:basedOn w:val="Standard"/>
    <w:pPr>
      <w:spacing w:after="120"/>
      <w:ind w:left="1132"/>
    </w:pPr>
  </w:style>
  <w:style w:type="paragraph" w:styleId="Listenfortsetzung5">
    <w:name w:val="List Continue 5"/>
    <w:basedOn w:val="Standard"/>
    <w:pPr>
      <w:spacing w:after="120"/>
      <w:ind w:left="1415"/>
    </w:pPr>
  </w:style>
  <w:style w:type="paragraph" w:styleId="Listennummer">
    <w:name w:val="List Number"/>
    <w:basedOn w:val="Standard"/>
    <w:pPr>
      <w:numPr>
        <w:numId w:val="6"/>
      </w:numPr>
    </w:pPr>
  </w:style>
  <w:style w:type="paragraph" w:styleId="Listennummer2">
    <w:name w:val="List Number 2"/>
    <w:basedOn w:val="Standard"/>
    <w:pPr>
      <w:numPr>
        <w:numId w:val="7"/>
      </w:numPr>
    </w:pPr>
  </w:style>
  <w:style w:type="paragraph" w:styleId="Listennummer3">
    <w:name w:val="List Number 3"/>
    <w:basedOn w:val="Standard"/>
    <w:pPr>
      <w:numPr>
        <w:numId w:val="8"/>
      </w:numPr>
    </w:pPr>
  </w:style>
  <w:style w:type="paragraph" w:styleId="Listennummer4">
    <w:name w:val="List Number 4"/>
    <w:basedOn w:val="Standard"/>
    <w:pPr>
      <w:numPr>
        <w:numId w:val="9"/>
      </w:numPr>
    </w:pPr>
  </w:style>
  <w:style w:type="paragraph" w:styleId="Listennummer5">
    <w:name w:val="List Number 5"/>
    <w:basedOn w:val="Standard"/>
    <w:pPr>
      <w:numPr>
        <w:numId w:val="10"/>
      </w:numPr>
    </w:pPr>
  </w:style>
  <w:style w:type="paragraph" w:styleId="Makrotext">
    <w:name w:val="macro"/>
    <w:link w:val="MakrotextZchn"/>
    <w:pPr>
      <w:tabs>
        <w:tab w:val="left" w:pos="480"/>
        <w:tab w:val="left" w:pos="960"/>
        <w:tab w:val="left" w:pos="1440"/>
        <w:tab w:val="left" w:pos="1920"/>
        <w:tab w:val="left" w:pos="2400"/>
        <w:tab w:val="left" w:pos="2880"/>
        <w:tab w:val="left" w:pos="3360"/>
        <w:tab w:val="left" w:pos="3840"/>
        <w:tab w:val="left" w:pos="4320"/>
      </w:tabs>
    </w:pPr>
    <w:rPr>
      <w:rFonts w:ascii="Courier New" w:eastAsia="MS Mincho" w:hAnsi="Courier New" w:cs="Courier New"/>
      <w:lang w:eastAsia="ja-JP"/>
    </w:rPr>
  </w:style>
  <w:style w:type="paragraph" w:styleId="Nachrichtenkopf">
    <w:name w:val="Message Header"/>
    <w:basedOn w:val="Standard"/>
    <w:link w:val="NachrichtenkopfZchn"/>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Rechtsgrundlagenverzeichnis">
    <w:name w:val="table of authorities"/>
    <w:basedOn w:val="Standard"/>
    <w:next w:val="Standard"/>
    <w:pPr>
      <w:ind w:left="240" w:hanging="240"/>
    </w:pPr>
  </w:style>
  <w:style w:type="paragraph" w:styleId="RGV-berschrift">
    <w:name w:val="toa heading"/>
    <w:basedOn w:val="Standard"/>
    <w:next w:val="Standard"/>
    <w:pPr>
      <w:spacing w:before="120"/>
    </w:pPr>
    <w:rPr>
      <w:rFonts w:cs="Arial"/>
      <w:b/>
      <w:bCs/>
    </w:rPr>
  </w:style>
  <w:style w:type="paragraph" w:styleId="StandardWeb">
    <w:name w:val="Normal (Web)"/>
    <w:basedOn w:val="Standard"/>
    <w:uiPriority w:val="99"/>
  </w:style>
  <w:style w:type="paragraph" w:styleId="Standardeinzug">
    <w:name w:val="Normal Indent"/>
    <w:basedOn w:val="Standard"/>
    <w:pPr>
      <w:ind w:left="720"/>
    </w:pPr>
  </w:style>
  <w:style w:type="paragraph" w:styleId="Umschlagabsenderadresse">
    <w:name w:val="envelope return"/>
    <w:basedOn w:val="Standard"/>
    <w:rPr>
      <w:rFonts w:cs="Arial"/>
      <w:szCs w:val="20"/>
    </w:rPr>
  </w:style>
  <w:style w:type="paragraph" w:styleId="Umschlagadresse">
    <w:name w:val="envelope address"/>
    <w:basedOn w:val="Standard"/>
    <w:pPr>
      <w:framePr w:w="4320" w:h="2160" w:hRule="exact" w:hSpace="141" w:wrap="auto" w:hAnchor="page" w:xAlign="center" w:yAlign="bottom"/>
      <w:ind w:left="1"/>
    </w:pPr>
    <w:rPr>
      <w:rFonts w:cs="Arial"/>
    </w:rPr>
  </w:style>
  <w:style w:type="paragraph" w:styleId="Unterschrift">
    <w:name w:val="Signature"/>
    <w:basedOn w:val="Standard"/>
    <w:link w:val="UnterschriftZchn"/>
    <w:pPr>
      <w:ind w:left="4252"/>
    </w:pPr>
  </w:style>
  <w:style w:type="paragraph" w:styleId="Untertitel">
    <w:name w:val="Subtitle"/>
    <w:basedOn w:val="Standard"/>
    <w:link w:val="UntertitelZchn"/>
    <w:pPr>
      <w:spacing w:after="60"/>
      <w:jc w:val="center"/>
      <w:outlineLvl w:val="1"/>
    </w:pPr>
    <w:rPr>
      <w:rFonts w:cs="Arial"/>
    </w:rPr>
  </w:style>
  <w:style w:type="paragraph" w:customStyle="1" w:styleId="berschriftDeckblatt">
    <w:name w:val="Überschrift_Deckblatt"/>
    <w:basedOn w:val="Blocktext"/>
    <w:next w:val="Blocktext"/>
    <w:pPr>
      <w:framePr w:hSpace="180" w:wrap="around" w:hAnchor="page" w:x="3357" w:y="-446"/>
      <w:jc w:val="right"/>
    </w:pPr>
    <w:rPr>
      <w:color w:val="D0D3DA"/>
      <w:lang w:eastAsia="de-DE"/>
    </w:rPr>
  </w:style>
  <w:style w:type="paragraph" w:customStyle="1" w:styleId="berschriftInhaltsverzeichnis">
    <w:name w:val="Überschrift_Inhaltsverzeichnis"/>
    <w:basedOn w:val="berschrift1"/>
    <w:next w:val="Blocktext"/>
    <w:link w:val="berschriftInhaltsverzeichnisZchn"/>
    <w:pPr>
      <w:numPr>
        <w:numId w:val="0"/>
      </w:numPr>
      <w:outlineLvl w:val="9"/>
    </w:pPr>
  </w:style>
  <w:style w:type="character" w:customStyle="1" w:styleId="berschriftInhaltsverzeichnisZchn">
    <w:name w:val="Überschrift_Inhaltsverzeichnis Zchn"/>
    <w:basedOn w:val="berschrift1Zchn"/>
    <w:link w:val="berschriftInhaltsverzeichnis"/>
    <w:rPr>
      <w:rFonts w:ascii="Arial" w:eastAsia="Arial Unicode MS" w:hAnsi="Arial" w:cs="Arial"/>
      <w:b/>
      <w:bCs/>
      <w:kern w:val="32"/>
      <w:sz w:val="36"/>
      <w:szCs w:val="32"/>
      <w:lang w:eastAsia="ja-JP"/>
    </w:rPr>
  </w:style>
  <w:style w:type="character" w:styleId="Zeilennummer">
    <w:name w:val="line number"/>
    <w:basedOn w:val="Absatz-Standardschriftart"/>
  </w:style>
  <w:style w:type="paragraph" w:customStyle="1" w:styleId="berschrift1Nummerierung">
    <w:name w:val="Überschrift 1 Nummerierung"/>
    <w:basedOn w:val="Standard"/>
    <w:next w:val="Standard"/>
    <w:link w:val="berschrift1NummerierungZchn"/>
    <w:pPr>
      <w:keepNext/>
      <w:keepLines/>
      <w:spacing w:before="80" w:line="960" w:lineRule="exact"/>
      <w:jc w:val="right"/>
    </w:pPr>
    <w:rPr>
      <w:rFonts w:cs="Arial Unicode MS"/>
      <w:b/>
      <w:sz w:val="96"/>
      <w:lang w:val="en-US" w:eastAsia="de-DE"/>
    </w:rPr>
  </w:style>
  <w:style w:type="character" w:customStyle="1" w:styleId="berschrift1NummerierungZchn">
    <w:name w:val="Überschrift 1 Nummerierung Zchn"/>
    <w:basedOn w:val="Absatz-Standardschriftart"/>
    <w:link w:val="berschrift1Nummerierung"/>
    <w:rPr>
      <w:rFonts w:ascii="Arial" w:eastAsia="Arial Unicode MS" w:hAnsi="Arial" w:cs="Arial Unicode MS"/>
      <w:b/>
      <w:sz w:val="96"/>
      <w:szCs w:val="24"/>
      <w:lang w:val="en-US"/>
    </w:rPr>
  </w:style>
  <w:style w:type="paragraph" w:customStyle="1" w:styleId="h1heading1">
    <w:name w:val="h1_heading_1"/>
    <w:basedOn w:val="Standard"/>
    <w:pPr>
      <w:keepNext/>
      <w:keepLines/>
      <w:pageBreakBefore/>
      <w:numPr>
        <w:numId w:val="12"/>
      </w:numPr>
      <w:spacing w:before="80" w:line="240" w:lineRule="atLeast"/>
      <w:outlineLvl w:val="0"/>
    </w:pPr>
    <w:rPr>
      <w:rFonts w:ascii="Arial Unicode MS" w:hAnsi="Arial Unicode MS" w:cs="Arial Unicode MS"/>
      <w:b/>
      <w:sz w:val="36"/>
      <w:lang w:eastAsia="de-DE"/>
    </w:rPr>
  </w:style>
  <w:style w:type="paragraph" w:customStyle="1" w:styleId="h2heading2">
    <w:name w:val="h2_heading_2"/>
    <w:basedOn w:val="h1heading1"/>
    <w:next w:val="Standard"/>
    <w:pPr>
      <w:pageBreakBefore w:val="0"/>
      <w:numPr>
        <w:ilvl w:val="1"/>
      </w:numPr>
      <w:spacing w:before="720" w:after="120" w:line="192" w:lineRule="auto"/>
      <w:outlineLvl w:val="1"/>
    </w:pPr>
    <w:rPr>
      <w:sz w:val="28"/>
    </w:rPr>
  </w:style>
  <w:style w:type="paragraph" w:customStyle="1" w:styleId="h3heading3">
    <w:name w:val="h3_heading_3"/>
    <w:basedOn w:val="h2heading2"/>
    <w:next w:val="Standard"/>
    <w:pPr>
      <w:numPr>
        <w:ilvl w:val="2"/>
      </w:numPr>
      <w:spacing w:line="180" w:lineRule="auto"/>
      <w:outlineLvl w:val="2"/>
    </w:pPr>
    <w:rPr>
      <w:sz w:val="24"/>
    </w:rPr>
  </w:style>
  <w:style w:type="paragraph" w:customStyle="1" w:styleId="h4heading4">
    <w:name w:val="h4_heading_4"/>
    <w:basedOn w:val="h3heading3"/>
    <w:next w:val="Standard"/>
    <w:pPr>
      <w:numPr>
        <w:ilvl w:val="3"/>
      </w:numPr>
      <w:spacing w:before="480"/>
      <w:outlineLvl w:val="3"/>
    </w:pPr>
    <w:rPr>
      <w:sz w:val="22"/>
    </w:rPr>
  </w:style>
  <w:style w:type="paragraph" w:customStyle="1" w:styleId="hnheadingnumber">
    <w:name w:val="hn_heading_number"/>
    <w:basedOn w:val="Standard"/>
    <w:pPr>
      <w:keepNext/>
      <w:keepLines/>
      <w:spacing w:before="80" w:line="960" w:lineRule="exact"/>
      <w:jc w:val="right"/>
    </w:pPr>
    <w:rPr>
      <w:rFonts w:ascii="Arial Unicode MS" w:hAnsi="Arial Unicode MS" w:cs="Arial Unicode MS"/>
      <w:b/>
      <w:sz w:val="96"/>
      <w:lang w:eastAsia="de-DE"/>
    </w:rPr>
  </w:style>
  <w:style w:type="paragraph" w:customStyle="1" w:styleId="berschrift1Tabelle">
    <w:name w:val="Überschrift 1_Tabelle"/>
    <w:basedOn w:val="berschrift1"/>
    <w:pPr>
      <w:numPr>
        <w:numId w:val="0"/>
      </w:numPr>
    </w:pPr>
  </w:style>
  <w:style w:type="paragraph" w:customStyle="1" w:styleId="ApplIVZTabelleTitel">
    <w:name w:val="Appl_IVZTabelle_Titel"/>
    <w:basedOn w:val="Standard"/>
    <w:pPr>
      <w:spacing w:line="280" w:lineRule="exact"/>
    </w:pPr>
    <w:rPr>
      <w:rFonts w:cs="Arial Unicode MS"/>
      <w:b/>
      <w:sz w:val="24"/>
      <w:lang w:eastAsia="de-DE"/>
    </w:rPr>
  </w:style>
  <w:style w:type="paragraph" w:customStyle="1" w:styleId="ApplIVZTabelleNummer">
    <w:name w:val="Appl_IVZTabelle_Nummer"/>
    <w:pPr>
      <w:shd w:val="clear" w:color="auto" w:fill="D9D9D9"/>
      <w:spacing w:line="567" w:lineRule="exact"/>
      <w:ind w:left="-567" w:right="-567"/>
      <w:jc w:val="center"/>
    </w:pPr>
    <w:rPr>
      <w:rFonts w:ascii="Arial" w:eastAsia="Arial Unicode MS" w:hAnsi="Arial" w:cs="Arial Unicode MS"/>
      <w:b/>
      <w:sz w:val="40"/>
      <w:szCs w:val="24"/>
    </w:rPr>
  </w:style>
  <w:style w:type="character" w:styleId="Kommentarzeichen">
    <w:name w:val="annotation reference"/>
    <w:basedOn w:val="Absatz-Standardschriftart"/>
    <w:rPr>
      <w:sz w:val="16"/>
      <w:szCs w:val="16"/>
    </w:rPr>
  </w:style>
  <w:style w:type="character" w:styleId="Fett">
    <w:name w:val="Strong"/>
    <w:basedOn w:val="Absatz-Standardschriftart"/>
    <w:rPr>
      <w:b/>
      <w:bCs/>
    </w:rPr>
  </w:style>
  <w:style w:type="character" w:customStyle="1" w:styleId="BlocktitelZchn">
    <w:name w:val="Blocktitel Zchn"/>
    <w:basedOn w:val="BlocktextZchn"/>
    <w:rPr>
      <w:rFonts w:ascii="Arial" w:eastAsia="MS Mincho" w:hAnsi="Arial"/>
      <w:b/>
      <w:lang w:val="de-DE" w:eastAsia="en-US" w:bidi="ar-SA"/>
    </w:rPr>
  </w:style>
  <w:style w:type="paragraph" w:styleId="Textkrper">
    <w:name w:val="Body Text"/>
    <w:basedOn w:val="Standard"/>
    <w:link w:val="TextkrperZchn"/>
    <w:pPr>
      <w:spacing w:after="120"/>
    </w:pPr>
  </w:style>
  <w:style w:type="character" w:customStyle="1" w:styleId="TextkrperZchn">
    <w:name w:val="Textkörper Zchn"/>
    <w:basedOn w:val="Absatz-Standardschriftart"/>
    <w:link w:val="Textkrper"/>
    <w:rPr>
      <w:rFonts w:ascii="Arial" w:eastAsia="Arial Unicode MS" w:hAnsi="Arial"/>
      <w:szCs w:val="24"/>
      <w:lang w:eastAsia="ja-JP"/>
    </w:rPr>
  </w:style>
  <w:style w:type="paragraph" w:customStyle="1" w:styleId="Formatvorlage1">
    <w:name w:val="Formatvorlage1"/>
    <w:basedOn w:val="Standard"/>
  </w:style>
  <w:style w:type="paragraph" w:customStyle="1" w:styleId="p">
    <w:name w:val="p"/>
    <w:link w:val="pZchn"/>
    <w:pPr>
      <w:spacing w:before="80" w:after="80" w:line="156" w:lineRule="auto"/>
    </w:pPr>
    <w:rPr>
      <w:rFonts w:ascii="Arial Unicode MS" w:eastAsia="Arial Unicode MS" w:hAnsi="Arial Unicode MS" w:cs="Arial Unicode MS"/>
      <w:szCs w:val="24"/>
    </w:rPr>
  </w:style>
  <w:style w:type="character" w:customStyle="1" w:styleId="pZchn">
    <w:name w:val="p Zchn"/>
    <w:basedOn w:val="Absatz-Standardschriftart"/>
    <w:link w:val="p"/>
    <w:locked/>
    <w:rPr>
      <w:rFonts w:ascii="Arial Unicode MS" w:eastAsia="Arial Unicode MS" w:hAnsi="Arial Unicode MS" w:cs="Arial Unicode MS"/>
      <w:szCs w:val="24"/>
    </w:rPr>
  </w:style>
  <w:style w:type="paragraph" w:customStyle="1" w:styleId="ol1">
    <w:name w:val="ol_1"/>
    <w:basedOn w:val="p"/>
    <w:pPr>
      <w:tabs>
        <w:tab w:val="num" w:pos="990"/>
        <w:tab w:val="num" w:pos="1209"/>
      </w:tabs>
      <w:ind w:left="990" w:hanging="360"/>
    </w:pPr>
  </w:style>
  <w:style w:type="paragraph" w:customStyle="1" w:styleId="ppg1chTitle">
    <w:name w:val="p_pg1_chTitle"/>
    <w:basedOn w:val="p"/>
    <w:next w:val="p"/>
    <w:pPr>
      <w:tabs>
        <w:tab w:val="num" w:pos="1044"/>
      </w:tabs>
      <w:spacing w:before="0" w:after="0" w:line="280" w:lineRule="exact"/>
      <w:ind w:left="1041" w:hanging="357"/>
    </w:pPr>
    <w:rPr>
      <w:b/>
      <w:sz w:val="24"/>
    </w:rPr>
  </w:style>
  <w:style w:type="paragraph" w:customStyle="1" w:styleId="ppg1chNumber">
    <w:name w:val="p_pg1_chNumber"/>
    <w:basedOn w:val="p"/>
    <w:pPr>
      <w:shd w:val="clear" w:color="auto" w:fill="D9D9D9"/>
      <w:tabs>
        <w:tab w:val="num" w:pos="1044"/>
      </w:tabs>
      <w:spacing w:before="0" w:after="0" w:line="567" w:lineRule="exact"/>
      <w:ind w:left="-567" w:right="-567" w:hanging="357"/>
      <w:jc w:val="center"/>
    </w:pPr>
    <w:rPr>
      <w:b/>
      <w:sz w:val="40"/>
    </w:rPr>
  </w:style>
  <w:style w:type="character" w:customStyle="1" w:styleId="KommentartextZchn">
    <w:name w:val="Kommentartext Zchn"/>
    <w:basedOn w:val="Absatz-Standardschriftart"/>
    <w:link w:val="Kommentartext"/>
    <w:rPr>
      <w:rFonts w:ascii="Arial" w:eastAsia="Arial Unicode MS" w:hAnsi="Arial"/>
      <w:lang w:eastAsia="ja-JP"/>
    </w:rPr>
  </w:style>
  <w:style w:type="character" w:customStyle="1" w:styleId="KommentarthemaZchn">
    <w:name w:val="Kommentarthema Zchn"/>
    <w:basedOn w:val="KommentartextZchn"/>
    <w:link w:val="Kommentarthema"/>
    <w:rPr>
      <w:rFonts w:ascii="Arial" w:eastAsia="Arial Unicode MS" w:hAnsi="Arial"/>
      <w:b/>
      <w:bCs/>
      <w:lang w:eastAsia="ja-JP"/>
    </w:rPr>
  </w:style>
  <w:style w:type="character" w:customStyle="1" w:styleId="FunotentextZchn">
    <w:name w:val="Fußnotentext Zchn"/>
    <w:basedOn w:val="Absatz-Standardschriftart"/>
    <w:link w:val="Funotentext"/>
    <w:rPr>
      <w:rFonts w:ascii="Arial" w:eastAsia="Arial Unicode MS" w:hAnsi="Arial"/>
      <w:lang w:eastAsia="ja-JP"/>
    </w:rPr>
  </w:style>
  <w:style w:type="character" w:styleId="Funotenzeichen">
    <w:name w:val="footnote reference"/>
    <w:basedOn w:val="Absatz-Standardschriftart"/>
    <w:rPr>
      <w:vertAlign w:val="superscript"/>
    </w:rPr>
  </w:style>
  <w:style w:type="character" w:customStyle="1" w:styleId="DeckblattTitel">
    <w:name w:val="Deckblatt Titel"/>
    <w:rPr>
      <w:rFonts w:ascii="Siemens Serif Semibold" w:hAnsi="Siemens Serif Semibold"/>
      <w:sz w:val="44"/>
    </w:rPr>
  </w:style>
  <w:style w:type="character" w:customStyle="1" w:styleId="DeckblattDokutyp">
    <w:name w:val="Deckblatt Dokutyp"/>
    <w:basedOn w:val="Absatz-Standardschriftart"/>
    <w:rPr>
      <w:rFonts w:ascii="Siemens Sans" w:hAnsi="Siemens Sans"/>
      <w:b/>
      <w:bCs/>
      <w:color w:val="003399"/>
      <w:sz w:val="30"/>
    </w:rPr>
  </w:style>
  <w:style w:type="paragraph" w:customStyle="1" w:styleId="DeckblattProduktnameAnwendung">
    <w:name w:val="Deckblatt Produktname/Anwendung"/>
    <w:basedOn w:val="Standard"/>
    <w:pPr>
      <w:spacing w:after="300"/>
    </w:pPr>
    <w:rPr>
      <w:rFonts w:ascii="Siemens Sans" w:eastAsia="Times New Roman" w:hAnsi="Siemens Sans"/>
      <w:b/>
      <w:bCs/>
      <w:sz w:val="30"/>
      <w:szCs w:val="20"/>
    </w:rPr>
  </w:style>
  <w:style w:type="paragraph" w:customStyle="1" w:styleId="HinweisTitel">
    <w:name w:val="Hinweis Titel"/>
    <w:next w:val="Blocktext"/>
    <w:pPr>
      <w:spacing w:before="120" w:after="120"/>
      <w:jc w:val="center"/>
    </w:pPr>
    <w:rPr>
      <w:rFonts w:ascii="Arial" w:hAnsi="Arial"/>
      <w:b/>
      <w:bCs/>
      <w:lang w:eastAsia="ja-JP"/>
    </w:rPr>
  </w:style>
  <w:style w:type="paragraph" w:customStyle="1" w:styleId="Subhead115pt">
    <w:name w:val="_Subhead 1 15pt"/>
    <w:basedOn w:val="Standard"/>
    <w:pPr>
      <w:spacing w:after="425" w:line="369" w:lineRule="exact"/>
      <w:ind w:right="680"/>
    </w:pPr>
    <w:rPr>
      <w:rFonts w:ascii="Siemens Sans" w:eastAsia="Times New Roman" w:hAnsi="Siemens Sans"/>
      <w:b/>
      <w:color w:val="FFFFFF"/>
      <w:spacing w:val="2"/>
      <w:kern w:val="10"/>
      <w:sz w:val="30"/>
      <w:szCs w:val="30"/>
      <w:lang w:eastAsia="de-DE"/>
    </w:rPr>
  </w:style>
  <w:style w:type="paragraph" w:customStyle="1" w:styleId="URLKeyword">
    <w:name w:val="_URL_Keyword"/>
    <w:basedOn w:val="Standard"/>
    <w:pPr>
      <w:spacing w:line="260" w:lineRule="atLeast"/>
      <w:ind w:right="680"/>
    </w:pPr>
    <w:rPr>
      <w:rFonts w:ascii="Siemens Sans" w:eastAsia="Times New Roman" w:hAnsi="Siemens Sans"/>
      <w:b/>
      <w:color w:val="FFFFFF"/>
      <w:spacing w:val="1"/>
      <w:kern w:val="8"/>
      <w:sz w:val="26"/>
      <w:szCs w:val="36"/>
      <w:lang w:eastAsia="de-DE"/>
    </w:rPr>
  </w:style>
  <w:style w:type="paragraph" w:customStyle="1" w:styleId="Headline136pt">
    <w:name w:val="_Headline 1 36pt"/>
    <w:basedOn w:val="Blocktext"/>
    <w:pPr>
      <w:spacing w:before="196" w:after="160" w:line="851" w:lineRule="exact"/>
      <w:ind w:left="0" w:right="680"/>
    </w:pPr>
    <w:rPr>
      <w:rFonts w:ascii="Siemens Serif Semibold" w:eastAsia="Times New Roman" w:hAnsi="Siemens Serif Semibold"/>
      <w:b/>
      <w:color w:val="FFFFFF" w:themeColor="background1"/>
      <w:spacing w:val="-2"/>
      <w:kern w:val="10"/>
      <w:sz w:val="72"/>
      <w:szCs w:val="72"/>
      <w:lang w:eastAsia="de-DE"/>
    </w:rPr>
  </w:style>
  <w:style w:type="paragraph" w:customStyle="1" w:styleId="URLSectorClaim">
    <w:name w:val="_URL_Sector_Claim"/>
    <w:basedOn w:val="Standard"/>
    <w:pPr>
      <w:framePr w:w="9752" w:h="510" w:hRule="exact" w:wrap="around" w:vAnchor="page" w:hAnchor="text" w:y="15849" w:anchorLock="1"/>
      <w:spacing w:line="312" w:lineRule="atLeast"/>
      <w:jc w:val="right"/>
    </w:pPr>
    <w:rPr>
      <w:rFonts w:ascii="Siemens Sans" w:eastAsia="Times New Roman" w:hAnsi="Siemens Sans"/>
      <w:b/>
      <w:spacing w:val="1"/>
      <w:kern w:val="8"/>
      <w:sz w:val="26"/>
      <w:szCs w:val="36"/>
      <w:lang w:eastAsia="de-DE"/>
    </w:rPr>
  </w:style>
  <w:style w:type="character" w:customStyle="1" w:styleId="FuzeileZchn">
    <w:name w:val="Fußzeile Zchn"/>
    <w:basedOn w:val="Absatz-Standardschriftart"/>
    <w:link w:val="Fuzeile"/>
    <w:uiPriority w:val="99"/>
    <w:rPr>
      <w:rFonts w:ascii="Arial" w:eastAsia="Arial Unicode MS" w:hAnsi="Arial"/>
      <w:sz w:val="16"/>
      <w:szCs w:val="24"/>
      <w:lang w:eastAsia="ja-JP"/>
    </w:rPr>
  </w:style>
  <w:style w:type="character" w:styleId="Hervorhebung">
    <w:name w:val="Emphasis"/>
    <w:basedOn w:val="Absatz-Standardschriftart"/>
    <w:rPr>
      <w:i/>
      <w:iCs/>
    </w:rPr>
  </w:style>
  <w:style w:type="paragraph" w:customStyle="1" w:styleId="NummerierteListe2">
    <w:name w:val="NummerierteListe2"/>
    <w:basedOn w:val="NummerierteListe"/>
    <w:pPr>
      <w:numPr>
        <w:numId w:val="14"/>
      </w:numPr>
    </w:pPr>
  </w:style>
  <w:style w:type="paragraph" w:customStyle="1" w:styleId="TabelleNummerierteListe2">
    <w:name w:val="Tabelle_NummerierteListe2"/>
    <w:basedOn w:val="TabelleNummerierteListe"/>
    <w:pPr>
      <w:numPr>
        <w:numId w:val="15"/>
      </w:numPr>
    </w:pPr>
  </w:style>
  <w:style w:type="character" w:customStyle="1" w:styleId="BlocktextZchn">
    <w:name w:val="Blocktext Zchn"/>
    <w:basedOn w:val="Absatz-Standardschriftart"/>
    <w:link w:val="Blocktext"/>
    <w:rPr>
      <w:rFonts w:ascii="Arial" w:eastAsia="Arial Unicode MS" w:hAnsi="Arial"/>
      <w:lang w:eastAsia="en-US"/>
    </w:rPr>
  </w:style>
  <w:style w:type="paragraph" w:customStyle="1" w:styleId="Code">
    <w:name w:val="Code"/>
    <w:basedOn w:val="Blocktext"/>
    <w:link w:val="CodeZchn"/>
    <w:pPr>
      <w:shd w:val="clear" w:color="auto" w:fill="D9D9D9"/>
    </w:pPr>
    <w:rPr>
      <w:rFonts w:ascii="Courier New" w:hAnsi="Courier New"/>
      <w:sz w:val="18"/>
    </w:rPr>
  </w:style>
  <w:style w:type="character" w:customStyle="1" w:styleId="CodeZchn">
    <w:name w:val="Code Zchn"/>
    <w:basedOn w:val="Absatz-Standardschriftart"/>
    <w:link w:val="Code"/>
    <w:rPr>
      <w:rFonts w:ascii="Courier New" w:eastAsia="Arial Unicode MS" w:hAnsi="Courier New"/>
      <w:sz w:val="18"/>
      <w:shd w:val="clear" w:color="auto" w:fill="D9D9D9"/>
      <w:lang w:eastAsia="en-US"/>
    </w:rPr>
  </w:style>
  <w:style w:type="paragraph" w:customStyle="1" w:styleId="TabellenBeschriftungListenbreite1">
    <w:name w:val="TabellenBeschriftung_Listenbreite1"/>
    <w:basedOn w:val="TabellenBeschriftungTextBreite"/>
    <w:uiPriority w:val="3"/>
    <w:pPr>
      <w:ind w:left="1491" w:firstLine="0"/>
    </w:pPr>
  </w:style>
  <w:style w:type="paragraph" w:customStyle="1" w:styleId="TabellenBeschriftungListenbreite2">
    <w:name w:val="TabellenBeschriftung_Listenbreite2"/>
    <w:basedOn w:val="TabellenBeschriftungTextBreite"/>
    <w:uiPriority w:val="3"/>
    <w:pPr>
      <w:ind w:left="1848" w:firstLine="0"/>
    </w:pPr>
  </w:style>
  <w:style w:type="paragraph" w:customStyle="1" w:styleId="BildBeschriftungListenbreite1">
    <w:name w:val="BildBeschriftung_Listenbreite1"/>
    <w:basedOn w:val="BildBeschriftungtextBreite"/>
    <w:uiPriority w:val="2"/>
    <w:pPr>
      <w:ind w:left="1491" w:firstLine="0"/>
    </w:pPr>
  </w:style>
  <w:style w:type="paragraph" w:customStyle="1" w:styleId="BildBeschriftungListenbreite2">
    <w:name w:val="BildBeschriftung_Listenbreite2"/>
    <w:basedOn w:val="BildBeschriftungtextBreite"/>
    <w:uiPriority w:val="2"/>
    <w:pPr>
      <w:ind w:left="1848" w:firstLine="0"/>
    </w:pPr>
  </w:style>
  <w:style w:type="paragraph" w:customStyle="1" w:styleId="TabelleAutoNummerierung">
    <w:name w:val="Tabelle_AutoNummerierung"/>
    <w:basedOn w:val="TabelleTextlinks"/>
    <w:uiPriority w:val="99"/>
    <w:pPr>
      <w:numPr>
        <w:numId w:val="18"/>
      </w:numPr>
      <w:tabs>
        <w:tab w:val="clear" w:pos="567"/>
      </w:tabs>
    </w:pPr>
  </w:style>
  <w:style w:type="table" w:customStyle="1" w:styleId="Tabellenraster1">
    <w:name w:val="Tabellenraster1"/>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redeZchn">
    <w:name w:val="Anrede Zchn"/>
    <w:basedOn w:val="Absatz-Standardschriftart"/>
    <w:link w:val="Anrede"/>
    <w:rPr>
      <w:rFonts w:ascii="Arial" w:eastAsia="Arial Unicode MS" w:hAnsi="Arial"/>
      <w:szCs w:val="24"/>
      <w:lang w:eastAsia="ja-JP"/>
    </w:rPr>
  </w:style>
  <w:style w:type="character" w:customStyle="1" w:styleId="DatumZchn">
    <w:name w:val="Datum Zchn"/>
    <w:basedOn w:val="Absatz-Standardschriftart"/>
    <w:link w:val="Datum"/>
    <w:rPr>
      <w:rFonts w:ascii="Arial" w:eastAsia="Arial Unicode MS" w:hAnsi="Arial"/>
      <w:szCs w:val="24"/>
      <w:lang w:eastAsia="ja-JP"/>
    </w:rPr>
  </w:style>
  <w:style w:type="character" w:customStyle="1" w:styleId="E-Mail-SignaturZchn">
    <w:name w:val="E-Mail-Signatur Zchn"/>
    <w:basedOn w:val="Absatz-Standardschriftart"/>
    <w:link w:val="E-Mail-Signatur"/>
    <w:rPr>
      <w:rFonts w:ascii="Arial" w:eastAsia="Arial Unicode MS" w:hAnsi="Arial"/>
      <w:szCs w:val="24"/>
      <w:lang w:eastAsia="ja-JP"/>
    </w:rPr>
  </w:style>
  <w:style w:type="character" w:customStyle="1" w:styleId="EndnotentextZchn">
    <w:name w:val="Endnotentext Zchn"/>
    <w:basedOn w:val="Absatz-Standardschriftart"/>
    <w:link w:val="Endnotentext"/>
    <w:rPr>
      <w:rFonts w:ascii="Arial" w:eastAsia="Arial Unicode MS" w:hAnsi="Arial"/>
      <w:lang w:eastAsia="ja-JP"/>
    </w:rPr>
  </w:style>
  <w:style w:type="character" w:customStyle="1" w:styleId="Fu-EndnotenberschriftZchn">
    <w:name w:val="Fuß/-Endnotenüberschrift Zchn"/>
    <w:basedOn w:val="Absatz-Standardschriftart"/>
    <w:link w:val="Fu-Endnotenberschrift"/>
    <w:rPr>
      <w:rFonts w:ascii="Arial" w:eastAsia="Arial Unicode MS" w:hAnsi="Arial"/>
      <w:szCs w:val="24"/>
      <w:lang w:eastAsia="ja-JP"/>
    </w:rPr>
  </w:style>
  <w:style w:type="character" w:customStyle="1" w:styleId="GruformelZchn">
    <w:name w:val="Grußformel Zchn"/>
    <w:basedOn w:val="Absatz-Standardschriftart"/>
    <w:link w:val="Gruformel"/>
    <w:rPr>
      <w:rFonts w:ascii="Arial" w:eastAsia="Arial Unicode MS" w:hAnsi="Arial"/>
      <w:szCs w:val="24"/>
      <w:lang w:eastAsia="ja-JP"/>
    </w:rPr>
  </w:style>
  <w:style w:type="character" w:customStyle="1" w:styleId="HTMLAdresseZchn">
    <w:name w:val="HTML Adresse Zchn"/>
    <w:basedOn w:val="Absatz-Standardschriftart"/>
    <w:link w:val="HTMLAdresse"/>
    <w:rPr>
      <w:rFonts w:ascii="Arial" w:eastAsia="Arial Unicode MS" w:hAnsi="Arial"/>
      <w:i/>
      <w:iCs/>
      <w:szCs w:val="24"/>
      <w:lang w:eastAsia="ja-JP"/>
    </w:rPr>
  </w:style>
  <w:style w:type="character" w:customStyle="1" w:styleId="HTMLVorformatiertZchn">
    <w:name w:val="HTML Vorformatiert Zchn"/>
    <w:basedOn w:val="Absatz-Standardschriftart"/>
    <w:link w:val="HTMLVorformatiert"/>
    <w:rPr>
      <w:rFonts w:ascii="Courier New" w:eastAsia="Arial Unicode MS" w:hAnsi="Courier New" w:cs="Courier New"/>
      <w:lang w:eastAsia="ja-JP"/>
    </w:rPr>
  </w:style>
  <w:style w:type="character" w:customStyle="1" w:styleId="MakrotextZchn">
    <w:name w:val="Makrotext Zchn"/>
    <w:basedOn w:val="Absatz-Standardschriftart"/>
    <w:link w:val="Makrotext"/>
    <w:rPr>
      <w:rFonts w:ascii="Courier New" w:eastAsia="MS Mincho" w:hAnsi="Courier New" w:cs="Courier New"/>
      <w:lang w:eastAsia="ja-JP"/>
    </w:rPr>
  </w:style>
  <w:style w:type="character" w:customStyle="1" w:styleId="NachrichtenkopfZchn">
    <w:name w:val="Nachrichtenkopf Zchn"/>
    <w:basedOn w:val="Absatz-Standardschriftart"/>
    <w:link w:val="Nachrichtenkopf"/>
    <w:rPr>
      <w:rFonts w:ascii="Arial" w:eastAsia="Arial Unicode MS" w:hAnsi="Arial" w:cs="Arial"/>
      <w:szCs w:val="24"/>
      <w:shd w:val="pct20" w:color="auto" w:fill="auto"/>
      <w:lang w:eastAsia="ja-JP"/>
    </w:rPr>
  </w:style>
  <w:style w:type="character" w:customStyle="1" w:styleId="UnterschriftZchn">
    <w:name w:val="Unterschrift Zchn"/>
    <w:basedOn w:val="Absatz-Standardschriftart"/>
    <w:link w:val="Unterschrift"/>
    <w:rPr>
      <w:rFonts w:ascii="Arial" w:eastAsia="Arial Unicode MS" w:hAnsi="Arial"/>
      <w:szCs w:val="24"/>
      <w:lang w:eastAsia="ja-JP"/>
    </w:rPr>
  </w:style>
  <w:style w:type="character" w:customStyle="1" w:styleId="UntertitelZchn">
    <w:name w:val="Untertitel Zchn"/>
    <w:basedOn w:val="Absatz-Standardschriftart"/>
    <w:link w:val="Untertitel"/>
    <w:rPr>
      <w:rFonts w:ascii="Arial" w:eastAsia="Arial Unicode MS" w:hAnsi="Arial" w:cs="Arial"/>
      <w:szCs w:val="24"/>
      <w:lang w:eastAsia="ja-JP"/>
    </w:rPr>
  </w:style>
  <w:style w:type="table" w:customStyle="1" w:styleId="Tabellenraster2">
    <w:name w:val="Tabellenraster2"/>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pPr>
      <w:ind w:left="720"/>
      <w:contextualSpacing/>
    </w:pPr>
    <w:rPr>
      <w:rFonts w:ascii="Times New Roman" w:eastAsiaTheme="minorEastAsia" w:hAnsi="Times New Roman"/>
      <w:sz w:val="24"/>
      <w:lang w:eastAsia="de-DE"/>
    </w:rPr>
  </w:style>
  <w:style w:type="character" w:customStyle="1" w:styleId="BlocktextZchn2">
    <w:name w:val="Blocktext Zchn2"/>
    <w:aliases w:val=" Char Zchn1"/>
    <w:rPr>
      <w:rFonts w:ascii="Arial" w:eastAsia="Arial Unicode MS" w:hAnsi="Arial"/>
      <w:lang w:eastAsia="en-US"/>
    </w:rPr>
  </w:style>
  <w:style w:type="character" w:customStyle="1" w:styleId="csppcontentattrvalue">
    <w:name w:val="csppcontentattrvalue"/>
  </w:style>
  <w:style w:type="table" w:customStyle="1" w:styleId="Tabellenraster4">
    <w:name w:val="Tabellenraster4"/>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titelALT">
    <w:name w:val="BlocktitelALT"/>
    <w:basedOn w:val="Blocktext"/>
    <w:next w:val="Blocktext"/>
    <w:uiPriority w:val="99"/>
    <w:semiHidden/>
    <w:pPr>
      <w:keepNext/>
      <w:keepLines/>
      <w:tabs>
        <w:tab w:val="left" w:pos="1134"/>
      </w:tabs>
      <w:spacing w:before="240" w:after="100" w:line="240" w:lineRule="atLeast"/>
      <w:ind w:left="0"/>
    </w:pPr>
    <w:rPr>
      <w:b/>
    </w:rPr>
  </w:style>
  <w:style w:type="paragraph" w:customStyle="1" w:styleId="BulletText1">
    <w:name w:val="Bullet_Text1"/>
    <w:basedOn w:val="Blocktext"/>
    <w:pPr>
      <w:numPr>
        <w:numId w:val="2"/>
      </w:numPr>
      <w:tabs>
        <w:tab w:val="left" w:pos="1491"/>
      </w:tabs>
      <w:ind w:left="1491"/>
    </w:pPr>
  </w:style>
  <w:style w:type="paragraph" w:customStyle="1" w:styleId="Headline130pt">
    <w:name w:val="_Headline 1 30pt"/>
    <w:basedOn w:val="Blocktext"/>
    <w:pPr>
      <w:spacing w:before="196" w:after="160" w:line="737" w:lineRule="exact"/>
      <w:ind w:left="0" w:right="680"/>
    </w:pPr>
    <w:rPr>
      <w:rFonts w:ascii="Siemens Serif Semibold" w:eastAsia="Times New Roman" w:hAnsi="Siemens Serif Semibold"/>
      <w:b/>
      <w:color w:val="FFFFFF" w:themeColor="background1"/>
      <w:spacing w:val="-1"/>
      <w:kern w:val="10"/>
      <w:sz w:val="60"/>
      <w:szCs w:val="60"/>
      <w:lang w:eastAsia="de-DE"/>
    </w:rPr>
  </w:style>
  <w:style w:type="paragraph" w:customStyle="1" w:styleId="Headline144pt">
    <w:name w:val="_Headline 1 44pt"/>
    <w:basedOn w:val="Standard"/>
    <w:pPr>
      <w:spacing w:before="196" w:after="160" w:line="1021" w:lineRule="exact"/>
      <w:ind w:right="680"/>
    </w:pPr>
    <w:rPr>
      <w:rFonts w:ascii="Siemens Serif Semibold" w:eastAsia="Times New Roman" w:hAnsi="Siemens Serif Semibold"/>
      <w:b/>
      <w:color w:val="FFFFFF"/>
      <w:spacing w:val="-3"/>
      <w:kern w:val="10"/>
      <w:sz w:val="88"/>
      <w:szCs w:val="88"/>
      <w:lang w:eastAsia="de-DE"/>
    </w:rPr>
  </w:style>
  <w:style w:type="paragraph" w:customStyle="1" w:styleId="Subhead113pt">
    <w:name w:val="_Subhead 1 13pt"/>
    <w:basedOn w:val="Standard"/>
    <w:pPr>
      <w:spacing w:after="425" w:line="312" w:lineRule="exact"/>
      <w:ind w:right="680"/>
    </w:pPr>
    <w:rPr>
      <w:rFonts w:ascii="Siemens Sans" w:eastAsia="Times New Roman" w:hAnsi="Siemens Sans"/>
      <w:b/>
      <w:color w:val="FFFFFF"/>
      <w:spacing w:val="2"/>
      <w:kern w:val="10"/>
      <w:sz w:val="26"/>
      <w:szCs w:val="30"/>
      <w:lang w:eastAsia="de-DE"/>
    </w:rPr>
  </w:style>
  <w:style w:type="paragraph" w:customStyle="1" w:styleId="Subhead118pt">
    <w:name w:val="_Subhead 1 18pt"/>
    <w:basedOn w:val="Standard"/>
    <w:pPr>
      <w:spacing w:after="425" w:line="425" w:lineRule="exact"/>
      <w:ind w:right="680"/>
    </w:pPr>
    <w:rPr>
      <w:rFonts w:ascii="Siemens Sans" w:eastAsia="Times New Roman" w:hAnsi="Siemens Sans"/>
      <w:b/>
      <w:color w:val="FFFFFF"/>
      <w:spacing w:val="1"/>
      <w:kern w:val="10"/>
      <w:sz w:val="36"/>
      <w:szCs w:val="36"/>
      <w:lang w:eastAsia="de-DE"/>
    </w:rPr>
  </w:style>
  <w:style w:type="character" w:customStyle="1" w:styleId="DokumentstrukturZchn">
    <w:name w:val="Dokumentstruktur Zchn"/>
    <w:basedOn w:val="Absatz-Standardschriftart"/>
    <w:link w:val="Dokumentstruktur"/>
    <w:semiHidden/>
    <w:rPr>
      <w:rFonts w:ascii="Tahoma" w:eastAsia="Arial Unicode MS" w:hAnsi="Tahoma" w:cs="Tahoma"/>
      <w:shd w:val="clear" w:color="auto" w:fill="000080"/>
      <w:lang w:eastAsia="ja-JP"/>
    </w:rPr>
  </w:style>
  <w:style w:type="character" w:customStyle="1" w:styleId="KopfzeileZchn">
    <w:name w:val="Kopfzeile Zchn"/>
    <w:aliases w:val="Kopfzeile 1 Zchn,Kopfzeile Zeile 1 Zchn"/>
    <w:basedOn w:val="Absatz-Standardschriftart"/>
    <w:link w:val="Kopfzeile"/>
    <w:rPr>
      <w:rFonts w:ascii="Arial" w:eastAsia="Arial Unicode MS" w:hAnsi="Arial"/>
      <w:szCs w:val="24"/>
      <w:lang w:eastAsia="ja-JP"/>
    </w:rPr>
  </w:style>
  <w:style w:type="character" w:customStyle="1" w:styleId="TitelZchn">
    <w:name w:val="Titel Zchn"/>
    <w:basedOn w:val="Absatz-Standardschriftart"/>
    <w:link w:val="Titel"/>
    <w:rPr>
      <w:rFonts w:ascii="Arial" w:eastAsia="Arial Unicode MS" w:hAnsi="Arial" w:cs="Arial"/>
      <w:b/>
      <w:bCs/>
      <w:kern w:val="28"/>
      <w:sz w:val="32"/>
      <w:szCs w:val="32"/>
      <w:lang w:eastAsia="ja-JP"/>
    </w:rPr>
  </w:style>
  <w:style w:type="character" w:customStyle="1" w:styleId="SprechblasentextZchn">
    <w:name w:val="Sprechblasentext Zchn"/>
    <w:basedOn w:val="Absatz-Standardschriftart"/>
    <w:link w:val="Sprechblasentext"/>
    <w:semiHidden/>
    <w:rPr>
      <w:rFonts w:ascii="Tahoma" w:eastAsia="Arial Unicode MS" w:hAnsi="Tahoma" w:cs="Tahoma"/>
      <w:sz w:val="16"/>
      <w:szCs w:val="16"/>
      <w:lang w:eastAsia="ja-JP"/>
    </w:rPr>
  </w:style>
  <w:style w:type="character" w:customStyle="1" w:styleId="berschrift2Zchn">
    <w:name w:val="Überschrift 2 Zchn"/>
    <w:basedOn w:val="Absatz-Standardschriftart"/>
    <w:link w:val="berschrift2"/>
    <w:rPr>
      <w:rFonts w:ascii="Arial" w:eastAsia="Arial Unicode MS" w:hAnsi="Arial" w:cs="Arial"/>
      <w:b/>
      <w:bCs/>
      <w:iCs/>
      <w:sz w:val="28"/>
      <w:szCs w:val="28"/>
      <w:lang w:eastAsia="ja-JP"/>
    </w:rPr>
  </w:style>
  <w:style w:type="character" w:customStyle="1" w:styleId="berschrift3Zchn">
    <w:name w:val="Überschrift 3 Zchn"/>
    <w:basedOn w:val="Absatz-Standardschriftart"/>
    <w:link w:val="berschrift3"/>
    <w:rPr>
      <w:rFonts w:ascii="Arial" w:eastAsia="Arial Unicode MS" w:hAnsi="Arial" w:cs="Arial"/>
      <w:b/>
      <w:bCs/>
      <w:sz w:val="22"/>
      <w:szCs w:val="26"/>
      <w:lang w:eastAsia="ja-JP"/>
    </w:rPr>
  </w:style>
  <w:style w:type="character" w:customStyle="1" w:styleId="berschrift4Zchn">
    <w:name w:val="Überschrift 4 Zchn"/>
    <w:basedOn w:val="Absatz-Standardschriftart"/>
    <w:link w:val="berschrift4"/>
    <w:rPr>
      <w:rFonts w:ascii="Arial" w:eastAsia="Arial Unicode MS" w:hAnsi="Arial" w:cs="Arial"/>
      <w:sz w:val="22"/>
      <w:szCs w:val="28"/>
      <w:lang w:eastAsia="ja-JP"/>
    </w:rPr>
  </w:style>
  <w:style w:type="character" w:customStyle="1" w:styleId="berschrift5Zchn">
    <w:name w:val="Überschrift 5 Zchn"/>
    <w:basedOn w:val="Absatz-Standardschriftart"/>
    <w:link w:val="berschrift5"/>
    <w:rPr>
      <w:rFonts w:ascii="Arial" w:eastAsia="Arial Unicode MS" w:hAnsi="Arial" w:cs="Arial"/>
      <w:iCs/>
      <w:sz w:val="22"/>
      <w:szCs w:val="26"/>
      <w:lang w:eastAsia="ja-JP"/>
    </w:rPr>
  </w:style>
  <w:style w:type="character" w:customStyle="1" w:styleId="berschrift6Zchn">
    <w:name w:val="Überschrift 6 Zchn"/>
    <w:basedOn w:val="Absatz-Standardschriftart"/>
    <w:link w:val="berschrift6"/>
    <w:rPr>
      <w:rFonts w:ascii="Arial" w:eastAsia="Arial Unicode MS" w:hAnsi="Arial" w:cs="Arial"/>
      <w:sz w:val="22"/>
      <w:szCs w:val="22"/>
      <w:lang w:eastAsia="ja-JP"/>
    </w:rPr>
  </w:style>
  <w:style w:type="character" w:customStyle="1" w:styleId="berschrift7Zchn">
    <w:name w:val="Überschrift 7 Zchn"/>
    <w:basedOn w:val="Absatz-Standardschriftart"/>
    <w:link w:val="berschrift7"/>
    <w:rPr>
      <w:rFonts w:ascii="Arial" w:eastAsia="Arial Unicode MS" w:hAnsi="Arial" w:cs="Arial"/>
      <w:bCs/>
      <w:sz w:val="22"/>
      <w:szCs w:val="26"/>
      <w:lang w:eastAsia="ja-JP"/>
    </w:rPr>
  </w:style>
  <w:style w:type="character" w:customStyle="1" w:styleId="berschrift8Zchn">
    <w:name w:val="Überschrift 8 Zchn"/>
    <w:basedOn w:val="Absatz-Standardschriftart"/>
    <w:link w:val="berschrift8"/>
    <w:rPr>
      <w:rFonts w:ascii="Arial" w:eastAsia="Arial Unicode MS" w:hAnsi="Arial" w:cs="Arial"/>
      <w:bCs/>
      <w:iCs/>
      <w:sz w:val="22"/>
      <w:szCs w:val="26"/>
      <w:lang w:eastAsia="ja-JP"/>
    </w:rPr>
  </w:style>
  <w:style w:type="character" w:customStyle="1" w:styleId="berschrift9Zchn">
    <w:name w:val="Überschrift 9 Zchn"/>
    <w:aliases w:val="Blocktitel_in_PDF_IVZ_und_linkfaehig Zchn"/>
    <w:basedOn w:val="Absatz-Standardschriftart"/>
    <w:link w:val="berschrift9"/>
    <w:rPr>
      <w:rFonts w:ascii="Arial" w:eastAsia="Arial Unicode MS" w:hAnsi="Arial"/>
      <w:b/>
      <w:szCs w:val="22"/>
      <w:lang w:eastAsia="en-US"/>
    </w:rPr>
  </w:style>
  <w:style w:type="paragraph" w:customStyle="1" w:styleId="HeadlineV526pt">
    <w:name w:val="_Headline V5 26pt"/>
    <w:basedOn w:val="Blocktext"/>
    <w:next w:val="Blocktext"/>
    <w:pPr>
      <w:spacing w:before="196"/>
      <w:ind w:left="0"/>
      <w:contextualSpacing/>
    </w:pPr>
    <w:rPr>
      <w:rFonts w:ascii="Siemens Sans Black" w:eastAsia="Times New Roman" w:hAnsi="Siemens Sans Black"/>
      <w:color w:val="FFFFFF" w:themeColor="background1"/>
      <w:spacing w:val="-1"/>
      <w:kern w:val="10"/>
      <w:sz w:val="52"/>
      <w:szCs w:val="60"/>
      <w:lang w:val="en-US" w:eastAsia="de-DE"/>
    </w:rPr>
  </w:style>
  <w:style w:type="paragraph" w:customStyle="1" w:styleId="SubheadV512pt">
    <w:name w:val="_Subhead V5 12pt"/>
    <w:basedOn w:val="Standard"/>
    <w:pPr>
      <w:spacing w:before="100" w:beforeAutospacing="1" w:after="100" w:afterAutospacing="1"/>
      <w:contextualSpacing/>
    </w:pPr>
    <w:rPr>
      <w:rFonts w:ascii="Siemens Sans" w:eastAsia="Times New Roman" w:hAnsi="Siemens Sans"/>
      <w:color w:val="FFFFFF"/>
      <w:spacing w:val="2"/>
      <w:kern w:val="10"/>
      <w:sz w:val="24"/>
      <w:szCs w:val="30"/>
      <w:lang w:eastAsia="de-DE"/>
    </w:rPr>
  </w:style>
  <w:style w:type="paragraph" w:customStyle="1" w:styleId="URLKeyword9pt">
    <w:name w:val="_URL_Keyword 9pt"/>
    <w:pPr>
      <w:jc w:val="right"/>
    </w:pPr>
    <w:rPr>
      <w:rFonts w:ascii="Siemens Sans" w:eastAsiaTheme="minorHAnsi" w:hAnsi="Siemens Sans" w:cstheme="minorBidi"/>
      <w:b/>
      <w:color w:val="000000" w:themeColor="text1"/>
      <w:spacing w:val="2"/>
      <w:kern w:val="8"/>
      <w:sz w:val="18"/>
      <w:szCs w:val="18"/>
      <w:lang w:val="en-US" w:eastAsia="en-US"/>
    </w:rPr>
  </w:style>
  <w:style w:type="paragraph" w:customStyle="1" w:styleId="EyeCatcher">
    <w:name w:val="EyeCatcher"/>
    <w:basedOn w:val="Standard"/>
    <w:uiPriority w:val="71"/>
    <w:rPr>
      <w:rFonts w:ascii="Siemens Sans Black" w:hAnsi="Siemens Sans Black"/>
      <w:color w:val="FFFFFF" w:themeColor="background1"/>
      <w:sz w:val="18"/>
      <w:szCs w:val="15"/>
      <w:lang w:val="en-US"/>
    </w:rPr>
  </w:style>
  <w:style w:type="table" w:customStyle="1" w:styleId="Tabellenraster6">
    <w:name w:val="Tabellenraster6"/>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6">
    <w:name w:val="Tabellenraster16"/>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8">
    <w:name w:val="Tabellenraster18"/>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9">
    <w:name w:val="Tabellenraster19"/>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0">
    <w:name w:val="Tabellenraster20"/>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elltext">
    <w:name w:val="Quelltext"/>
    <w:basedOn w:val="Blocktext"/>
    <w:rPr>
      <w:rFonts w:ascii="Courier New" w:hAnsi="Courier New"/>
      <w:sz w:val="22"/>
    </w:rPr>
  </w:style>
  <w:style w:type="paragraph" w:styleId="berarbeitung">
    <w:name w:val="Revision"/>
    <w:hidden/>
    <w:uiPriority w:val="99"/>
    <w:semiHidden/>
    <w:rPr>
      <w:rFonts w:ascii="Arial" w:eastAsia="Arial Unicode MS" w:hAnsi="Arial"/>
      <w:szCs w:val="24"/>
      <w:lang w:eastAsia="ja-JP"/>
    </w:rPr>
  </w:style>
  <w:style w:type="character" w:styleId="Platzhaltertext">
    <w:name w:val="Placeholder Text"/>
    <w:uiPriority w:val="99"/>
    <w:semiHidden/>
    <w:rPr>
      <w:color w:val="808080"/>
    </w:rPr>
  </w:style>
  <w:style w:type="character" w:customStyle="1" w:styleId="sc41">
    <w:name w:val="sc41"/>
    <w:rPr>
      <w:rFonts w:ascii="Courier New" w:hAnsi="Courier New" w:cs="Courier New" w:hint="default"/>
      <w:b/>
      <w:bCs/>
      <w:color w:val="0000FF"/>
      <w:sz w:val="20"/>
      <w:szCs w:val="20"/>
    </w:rPr>
  </w:style>
  <w:style w:type="character" w:customStyle="1" w:styleId="sc24">
    <w:name w:val="sc24"/>
    <w:rPr>
      <w:rFonts w:ascii="Courier New" w:hAnsi="Courier New" w:cs="Courier New" w:hint="default"/>
      <w:color w:val="000000"/>
      <w:sz w:val="20"/>
      <w:szCs w:val="20"/>
    </w:rPr>
  </w:style>
  <w:style w:type="character" w:customStyle="1" w:styleId="sc21">
    <w:name w:val="sc21"/>
    <w:rPr>
      <w:rFonts w:ascii="Courier New" w:hAnsi="Courier New" w:cs="Courier New" w:hint="default"/>
      <w:color w:val="008040"/>
      <w:sz w:val="20"/>
      <w:szCs w:val="20"/>
    </w:rPr>
  </w:style>
  <w:style w:type="character" w:customStyle="1" w:styleId="sc0">
    <w:name w:val="sc0"/>
    <w:rPr>
      <w:rFonts w:ascii="Courier New" w:hAnsi="Courier New" w:cs="Courier New" w:hint="default"/>
      <w:color w:val="000000"/>
      <w:sz w:val="20"/>
      <w:szCs w:val="20"/>
    </w:rPr>
  </w:style>
  <w:style w:type="paragraph" w:customStyle="1" w:styleId="Default">
    <w:name w:val="Default"/>
    <w:pPr>
      <w:autoSpaceDE w:val="0"/>
      <w:autoSpaceDN w:val="0"/>
      <w:adjustRightInd w:val="0"/>
    </w:pPr>
    <w:rPr>
      <w:rFonts w:ascii="Arial" w:hAnsi="Arial" w:cs="Arial"/>
      <w:color w:val="000000"/>
      <w:sz w:val="24"/>
      <w:szCs w:val="24"/>
      <w:lang w:val="en-US"/>
    </w:rPr>
  </w:style>
  <w:style w:type="paragraph" w:customStyle="1" w:styleId="BlocktitelLegal">
    <w:name w:val="Blocktitel Legal"/>
    <w:basedOn w:val="Blocktitel"/>
    <w:pPr>
      <w:spacing w:before="60" w:after="0" w:line="240" w:lineRule="auto"/>
    </w:pPr>
    <w:rPr>
      <w:rFonts w:eastAsia="Times New Roman"/>
      <w:bCs/>
      <w:sz w:val="18"/>
    </w:rPr>
  </w:style>
  <w:style w:type="paragraph" w:customStyle="1" w:styleId="BlocktextLegal">
    <w:name w:val="Blocktext Legal"/>
    <w:basedOn w:val="Blocktext"/>
    <w:pPr>
      <w:spacing w:before="0" w:after="60"/>
    </w:pPr>
    <w:rPr>
      <w:sz w:val="17"/>
    </w:rPr>
  </w:style>
  <w:style w:type="character" w:customStyle="1" w:styleId="berschriftbersichtZchn">
    <w:name w:val="Überschrift_Übersicht Zchn"/>
    <w:link w:val="berschriftbersicht"/>
    <w:locked/>
    <w:rPr>
      <w:rFonts w:ascii="Arial" w:eastAsia="Arial Unicode MS" w:hAnsi="Arial"/>
      <w:b/>
      <w:sz w:val="36"/>
      <w:lang w:eastAsia="en-US"/>
    </w:rPr>
  </w:style>
  <w:style w:type="paragraph" w:customStyle="1" w:styleId="berschrift3Abstandhalter">
    <w:name w:val="Überschrift 3 Abstandhalter"/>
    <w:basedOn w:val="Blocktext"/>
    <w:uiPriority w:val="2"/>
    <w:pPr>
      <w:keepLines/>
    </w:pPr>
    <w:rPr>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iPriority="2" w:unhideWhenUsed="0"/>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lsdException w:name="heading 6" w:semiHidden="0" w:unhideWhenUsed="0"/>
    <w:lsdException w:name="heading 9" w:qFormat="1"/>
    <w:lsdException w:name="toc 1" w:uiPriority="39"/>
    <w:lsdException w:name="toc 3" w:uiPriority="39"/>
    <w:lsdException w:name="footer" w:uiPriority="99"/>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Block Text" w:qFormat="1"/>
    <w:lsdException w:name="Hyperlink" w:uiPriority="99"/>
    <w:lsdException w:name="Strong" w:semiHidden="0" w:unhideWhenUsed="0" w:qFormat="1"/>
    <w:lsdException w:name="Emphasis" w:semiHidden="0" w:unhideWhenUsed="0"/>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uiPriority w:val="2"/>
    <w:rPr>
      <w:rFonts w:ascii="Arial" w:eastAsia="Arial Unicode MS" w:hAnsi="Arial"/>
      <w:szCs w:val="24"/>
      <w:lang w:eastAsia="ja-JP"/>
    </w:rPr>
  </w:style>
  <w:style w:type="paragraph" w:styleId="berschrift1">
    <w:name w:val="heading 1"/>
    <w:basedOn w:val="Standard"/>
    <w:next w:val="berschrift2"/>
    <w:link w:val="berschrift1Zchn"/>
    <w:qFormat/>
    <w:pPr>
      <w:keepNext/>
      <w:keepLines/>
      <w:pageBreakBefore/>
      <w:numPr>
        <w:numId w:val="11"/>
      </w:numPr>
      <w:spacing w:before="80"/>
      <w:outlineLvl w:val="0"/>
    </w:pPr>
    <w:rPr>
      <w:rFonts w:cs="Arial"/>
      <w:b/>
      <w:bCs/>
      <w:kern w:val="32"/>
      <w:sz w:val="36"/>
      <w:szCs w:val="32"/>
    </w:rPr>
  </w:style>
  <w:style w:type="paragraph" w:styleId="berschrift2">
    <w:name w:val="heading 2"/>
    <w:basedOn w:val="Standard"/>
    <w:next w:val="Blocktext"/>
    <w:link w:val="berschrift2Zchn"/>
    <w:qFormat/>
    <w:pPr>
      <w:keepNext/>
      <w:keepLines/>
      <w:numPr>
        <w:ilvl w:val="1"/>
        <w:numId w:val="11"/>
      </w:numPr>
      <w:spacing w:before="240" w:after="240"/>
      <w:outlineLvl w:val="1"/>
    </w:pPr>
    <w:rPr>
      <w:rFonts w:cs="Arial"/>
      <w:b/>
      <w:bCs/>
      <w:iCs/>
      <w:sz w:val="28"/>
      <w:szCs w:val="28"/>
    </w:rPr>
  </w:style>
  <w:style w:type="paragraph" w:styleId="berschrift3">
    <w:name w:val="heading 3"/>
    <w:basedOn w:val="Standard"/>
    <w:next w:val="Blocktext"/>
    <w:link w:val="berschrift3Zchn"/>
    <w:qFormat/>
    <w:pPr>
      <w:keepNext/>
      <w:keepLines/>
      <w:numPr>
        <w:ilvl w:val="2"/>
        <w:numId w:val="11"/>
      </w:numPr>
      <w:spacing w:after="240"/>
      <w:ind w:left="1134"/>
      <w:outlineLvl w:val="2"/>
    </w:pPr>
    <w:rPr>
      <w:rFonts w:cs="Arial"/>
      <w:b/>
      <w:bCs/>
      <w:sz w:val="22"/>
      <w:szCs w:val="26"/>
    </w:rPr>
  </w:style>
  <w:style w:type="paragraph" w:styleId="berschrift4">
    <w:name w:val="heading 4"/>
    <w:basedOn w:val="berschrift3"/>
    <w:next w:val="Blocktext"/>
    <w:link w:val="berschrift4Zchn"/>
    <w:pPr>
      <w:numPr>
        <w:ilvl w:val="3"/>
      </w:numPr>
      <w:ind w:left="1134"/>
      <w:outlineLvl w:val="3"/>
    </w:pPr>
    <w:rPr>
      <w:b w:val="0"/>
      <w:bCs w:val="0"/>
      <w:szCs w:val="28"/>
    </w:rPr>
  </w:style>
  <w:style w:type="paragraph" w:styleId="berschrift5">
    <w:name w:val="heading 5"/>
    <w:basedOn w:val="berschrift3"/>
    <w:next w:val="Standard"/>
    <w:link w:val="berschrift5Zchn"/>
    <w:unhideWhenUsed/>
    <w:pPr>
      <w:numPr>
        <w:ilvl w:val="4"/>
      </w:numPr>
      <w:ind w:left="1134"/>
      <w:outlineLvl w:val="4"/>
    </w:pPr>
    <w:rPr>
      <w:b w:val="0"/>
      <w:bCs w:val="0"/>
      <w:iCs/>
    </w:rPr>
  </w:style>
  <w:style w:type="paragraph" w:styleId="berschrift6">
    <w:name w:val="heading 6"/>
    <w:basedOn w:val="berschrift3"/>
    <w:next w:val="Standard"/>
    <w:link w:val="berschrift6Zchn"/>
    <w:unhideWhenUsed/>
    <w:pPr>
      <w:numPr>
        <w:ilvl w:val="5"/>
      </w:numPr>
      <w:outlineLvl w:val="5"/>
    </w:pPr>
    <w:rPr>
      <w:b w:val="0"/>
      <w:bCs w:val="0"/>
      <w:szCs w:val="22"/>
    </w:rPr>
  </w:style>
  <w:style w:type="paragraph" w:styleId="berschrift7">
    <w:name w:val="heading 7"/>
    <w:basedOn w:val="berschrift3"/>
    <w:next w:val="Standard"/>
    <w:link w:val="berschrift7Zchn"/>
    <w:unhideWhenUsed/>
    <w:pPr>
      <w:numPr>
        <w:ilvl w:val="6"/>
      </w:numPr>
      <w:outlineLvl w:val="6"/>
    </w:pPr>
    <w:rPr>
      <w:b w:val="0"/>
    </w:rPr>
  </w:style>
  <w:style w:type="paragraph" w:styleId="berschrift8">
    <w:name w:val="heading 8"/>
    <w:basedOn w:val="berschrift3"/>
    <w:next w:val="Standard"/>
    <w:link w:val="berschrift8Zchn"/>
    <w:unhideWhenUsed/>
    <w:pPr>
      <w:numPr>
        <w:ilvl w:val="7"/>
      </w:numPr>
      <w:tabs>
        <w:tab w:val="left" w:pos="1134"/>
      </w:tabs>
      <w:outlineLvl w:val="7"/>
    </w:pPr>
    <w:rPr>
      <w:b w:val="0"/>
      <w:iCs/>
    </w:rPr>
  </w:style>
  <w:style w:type="paragraph" w:styleId="berschrift9">
    <w:name w:val="heading 9"/>
    <w:aliases w:val="Blocktitel_in_PDF_IVZ_und_linkfaehig"/>
    <w:basedOn w:val="Blocktext"/>
    <w:next w:val="Blocktext"/>
    <w:link w:val="berschrift9Zchn"/>
    <w:pPr>
      <w:keepNext/>
      <w:keepLines/>
      <w:tabs>
        <w:tab w:val="left" w:pos="1134"/>
      </w:tabs>
      <w:spacing w:before="240" w:after="100" w:line="240" w:lineRule="atLeast"/>
      <w:ind w:left="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locktitel">
    <w:name w:val="Blocktitel"/>
    <w:basedOn w:val="Blocktext"/>
    <w:next w:val="Blocktext"/>
    <w:qFormat/>
    <w:pPr>
      <w:keepNext/>
      <w:keepLines/>
      <w:tabs>
        <w:tab w:val="left" w:pos="1134"/>
      </w:tabs>
      <w:spacing w:before="240" w:after="100" w:line="240" w:lineRule="atLeast"/>
      <w:ind w:left="0"/>
    </w:pPr>
    <w:rPr>
      <w:b/>
    </w:rPr>
  </w:style>
  <w:style w:type="paragraph" w:styleId="Blocktext">
    <w:name w:val="Block Text"/>
    <w:basedOn w:val="Standard"/>
    <w:link w:val="BlocktextZchn"/>
    <w:qFormat/>
    <w:pPr>
      <w:spacing w:before="80" w:after="80"/>
      <w:ind w:left="1134"/>
    </w:pPr>
    <w:rPr>
      <w:szCs w:val="20"/>
      <w:lang w:eastAsia="en-US"/>
    </w:rPr>
  </w:style>
  <w:style w:type="character" w:customStyle="1" w:styleId="BlocktextZchn1">
    <w:name w:val="Blocktext Zchn1"/>
    <w:basedOn w:val="Absatz-Standardschriftart"/>
    <w:rPr>
      <w:rFonts w:ascii="Arial" w:eastAsia="Arial Unicode MS" w:hAnsi="Arial"/>
      <w:lang w:eastAsia="en-US"/>
    </w:rPr>
  </w:style>
  <w:style w:type="character" w:customStyle="1" w:styleId="berschrift1Zchn">
    <w:name w:val="Überschrift 1 Zchn"/>
    <w:basedOn w:val="Absatz-Standardschriftart"/>
    <w:link w:val="berschrift1"/>
    <w:rPr>
      <w:rFonts w:ascii="Arial" w:eastAsia="Arial Unicode MS" w:hAnsi="Arial" w:cs="Arial"/>
      <w:b/>
      <w:bCs/>
      <w:kern w:val="32"/>
      <w:sz w:val="36"/>
      <w:szCs w:val="32"/>
      <w:lang w:eastAsia="ja-JP"/>
    </w:rPr>
  </w:style>
  <w:style w:type="paragraph" w:customStyle="1" w:styleId="Basis">
    <w:name w:val="Basis"/>
    <w:basedOn w:val="Standard"/>
    <w:pPr>
      <w:jc w:val="center"/>
    </w:pPr>
    <w:rPr>
      <w:b/>
      <w:color w:val="FFFFFF"/>
      <w:sz w:val="100"/>
    </w:rPr>
  </w:style>
  <w:style w:type="paragraph" w:styleId="Beschriftung">
    <w:name w:val="caption"/>
    <w:basedOn w:val="Standard"/>
    <w:next w:val="Standard"/>
    <w:pPr>
      <w:spacing w:before="120" w:after="120"/>
    </w:pPr>
    <w:rPr>
      <w:b/>
      <w:bCs/>
      <w:szCs w:val="20"/>
    </w:rPr>
  </w:style>
  <w:style w:type="character" w:styleId="BesuchterHyperlink">
    <w:name w:val="FollowedHyperlink"/>
    <w:basedOn w:val="Absatz-Standardschriftart"/>
    <w:rPr>
      <w:color w:val="0000FF"/>
      <w:u w:val="single"/>
    </w:rPr>
  </w:style>
  <w:style w:type="paragraph" w:customStyle="1" w:styleId="BildBeschriftungSeitenbreite">
    <w:name w:val="BildBeschriftung_Seitenbreite"/>
    <w:basedOn w:val="Blocktext"/>
    <w:next w:val="Blocktext"/>
    <w:pPr>
      <w:keepNext/>
      <w:spacing w:before="60" w:after="60"/>
      <w:ind w:hanging="1134"/>
    </w:pPr>
    <w:rPr>
      <w:sz w:val="18"/>
    </w:rPr>
  </w:style>
  <w:style w:type="paragraph" w:customStyle="1" w:styleId="BildBeschriftungtextBreite">
    <w:name w:val="BildBeschriftung_textBreite"/>
    <w:basedOn w:val="Blocktext"/>
    <w:next w:val="Blocktext"/>
    <w:pPr>
      <w:keepNext/>
      <w:tabs>
        <w:tab w:val="left" w:pos="2268"/>
      </w:tabs>
      <w:spacing w:before="60" w:after="60"/>
      <w:ind w:left="2268" w:hanging="1134"/>
    </w:pPr>
    <w:rPr>
      <w:sz w:val="18"/>
    </w:rPr>
  </w:style>
  <w:style w:type="paragraph" w:customStyle="1" w:styleId="BlocktitelIVZ">
    <w:name w:val="Blocktitel_IVZ"/>
    <w:basedOn w:val="Blocktitel"/>
    <w:next w:val="Blocktext"/>
  </w:style>
  <w:style w:type="paragraph" w:styleId="Dokumentstruktur">
    <w:name w:val="Document Map"/>
    <w:basedOn w:val="Standard"/>
    <w:link w:val="DokumentstrukturZchn"/>
    <w:semiHidden/>
    <w:pPr>
      <w:shd w:val="clear" w:color="auto" w:fill="000080"/>
    </w:pPr>
    <w:rPr>
      <w:rFonts w:ascii="Tahoma" w:hAnsi="Tahoma" w:cs="Tahoma"/>
      <w:szCs w:val="20"/>
    </w:rPr>
  </w:style>
  <w:style w:type="paragraph" w:customStyle="1" w:styleId="CautionWarningDanger">
    <w:name w:val="CautionWarningDanger"/>
    <w:basedOn w:val="Textkrper"/>
    <w:pPr>
      <w:keepNext/>
      <w:keepLines/>
      <w:spacing w:before="80"/>
    </w:pPr>
    <w:rPr>
      <w:b/>
      <w:szCs w:val="20"/>
    </w:rPr>
  </w:style>
  <w:style w:type="paragraph" w:customStyle="1" w:styleId="CWDGraphic">
    <w:name w:val="CWDGraphic"/>
    <w:basedOn w:val="Standard"/>
    <w:pPr>
      <w:spacing w:before="60"/>
    </w:pPr>
    <w:rPr>
      <w:szCs w:val="20"/>
    </w:rPr>
  </w:style>
  <w:style w:type="paragraph" w:customStyle="1" w:styleId="Dokument-Titel">
    <w:name w:val="Dokument-Titel"/>
    <w:pPr>
      <w:autoSpaceDE w:val="0"/>
      <w:autoSpaceDN w:val="0"/>
      <w:adjustRightInd w:val="0"/>
      <w:spacing w:line="480" w:lineRule="exact"/>
    </w:pPr>
    <w:rPr>
      <w:rFonts w:ascii="Arial" w:eastAsia="Arial Unicode MS" w:hAnsi="Arial"/>
      <w:b/>
      <w:color w:val="000000"/>
      <w:sz w:val="40"/>
      <w:szCs w:val="38"/>
    </w:rPr>
  </w:style>
  <w:style w:type="paragraph" w:customStyle="1" w:styleId="Dokument-Untertitel">
    <w:name w:val="Dokument-Untertitel"/>
    <w:pPr>
      <w:autoSpaceDE w:val="0"/>
      <w:autoSpaceDN w:val="0"/>
      <w:adjustRightInd w:val="0"/>
      <w:spacing w:line="364" w:lineRule="exact"/>
    </w:pPr>
    <w:rPr>
      <w:rFonts w:ascii="Arial Unicode MS" w:eastAsia="Arial Unicode MS" w:hAnsi="Arial Unicode MS"/>
      <w:b/>
      <w:color w:val="000000"/>
      <w:sz w:val="28"/>
      <w:szCs w:val="38"/>
    </w:rPr>
  </w:style>
  <w:style w:type="paragraph" w:styleId="Fuzeile">
    <w:name w:val="footer"/>
    <w:basedOn w:val="Standard"/>
    <w:link w:val="FuzeileZchn"/>
    <w:uiPriority w:val="99"/>
    <w:pPr>
      <w:tabs>
        <w:tab w:val="center" w:pos="4536"/>
        <w:tab w:val="right" w:pos="9072"/>
      </w:tabs>
    </w:pPr>
    <w:rPr>
      <w:sz w:val="16"/>
    </w:rPr>
  </w:style>
  <w:style w:type="paragraph" w:customStyle="1" w:styleId="FuzeileSeitenzahl">
    <w:name w:val="Fußzeile_Seitenzahl"/>
    <w:basedOn w:val="Fuzeile"/>
    <w:pPr>
      <w:tabs>
        <w:tab w:val="clear" w:pos="4536"/>
        <w:tab w:val="clear" w:pos="9072"/>
      </w:tabs>
      <w:jc w:val="right"/>
    </w:pPr>
    <w:rPr>
      <w:sz w:val="20"/>
    </w:rPr>
  </w:style>
  <w:style w:type="paragraph" w:styleId="Aufzhlungszeichen">
    <w:name w:val="List Bullet"/>
    <w:basedOn w:val="Standard"/>
    <w:autoRedefine/>
    <w:unhideWhenUsed/>
    <w:pPr>
      <w:numPr>
        <w:numId w:val="1"/>
      </w:numPr>
    </w:pPr>
  </w:style>
  <w:style w:type="paragraph" w:customStyle="1" w:styleId="Hinweis">
    <w:name w:val="Hinweis"/>
    <w:basedOn w:val="CautionWarningDanger"/>
    <w:pPr>
      <w:spacing w:before="120" w:after="160"/>
    </w:pPr>
    <w:rPr>
      <w:b w:val="0"/>
    </w:rPr>
  </w:style>
  <w:style w:type="character" w:customStyle="1" w:styleId="Hochstellen">
    <w:name w:val="Hochstellen"/>
    <w:basedOn w:val="Absatz-Standardschriftart"/>
    <w:rPr>
      <w:vertAlign w:val="superscript"/>
      <w:lang w:val="de-DE"/>
    </w:rPr>
  </w:style>
  <w:style w:type="character" w:styleId="Hyperlink">
    <w:name w:val="Hyperlink"/>
    <w:basedOn w:val="Absatz-Standardschriftart"/>
    <w:uiPriority w:val="99"/>
    <w:rPr>
      <w:rFonts w:ascii="Arial" w:hAnsi="Arial"/>
      <w:color w:val="0000FF"/>
      <w:u w:val="single"/>
    </w:rPr>
  </w:style>
  <w:style w:type="paragraph" w:styleId="Index1">
    <w:name w:val="index 1"/>
    <w:basedOn w:val="Standard"/>
    <w:next w:val="Standard"/>
    <w:semiHidden/>
    <w:pPr>
      <w:ind w:left="240" w:hanging="240"/>
    </w:pPr>
    <w:rPr>
      <w:rFonts w:ascii="Helvetica" w:hAnsi="Helvetica"/>
    </w:rPr>
  </w:style>
  <w:style w:type="paragraph" w:styleId="Index2">
    <w:name w:val="index 2"/>
    <w:basedOn w:val="Standard"/>
    <w:next w:val="Standard"/>
    <w:autoRedefine/>
    <w:semiHidden/>
    <w:pPr>
      <w:ind w:left="480" w:hanging="240"/>
    </w:pPr>
    <w:rPr>
      <w:rFonts w:ascii="Helvetica" w:hAnsi="Helvetica"/>
    </w:rPr>
  </w:style>
  <w:style w:type="paragraph" w:styleId="Index3">
    <w:name w:val="index 3"/>
    <w:basedOn w:val="Standard"/>
    <w:next w:val="Standard"/>
    <w:autoRedefine/>
    <w:semiHidden/>
    <w:pPr>
      <w:ind w:left="720" w:hanging="240"/>
    </w:pPr>
  </w:style>
  <w:style w:type="paragraph" w:styleId="Index4">
    <w:name w:val="index 4"/>
    <w:basedOn w:val="Standard"/>
    <w:next w:val="Standard"/>
    <w:autoRedefine/>
    <w:semiHidden/>
    <w:pPr>
      <w:ind w:left="960" w:hanging="240"/>
    </w:pPr>
  </w:style>
  <w:style w:type="paragraph" w:styleId="Index5">
    <w:name w:val="index 5"/>
    <w:basedOn w:val="Standard"/>
    <w:next w:val="Standard"/>
    <w:autoRedefine/>
    <w:semiHidden/>
    <w:pPr>
      <w:ind w:left="1200" w:hanging="240"/>
    </w:pPr>
  </w:style>
  <w:style w:type="paragraph" w:styleId="Index6">
    <w:name w:val="index 6"/>
    <w:basedOn w:val="Standard"/>
    <w:next w:val="Standard"/>
    <w:autoRedefine/>
    <w:semiHidden/>
    <w:pPr>
      <w:ind w:left="1440" w:hanging="240"/>
    </w:pPr>
  </w:style>
  <w:style w:type="paragraph" w:styleId="Index7">
    <w:name w:val="index 7"/>
    <w:basedOn w:val="Standard"/>
    <w:next w:val="Standard"/>
    <w:autoRedefine/>
    <w:semiHidden/>
    <w:pPr>
      <w:ind w:left="1680" w:hanging="240"/>
    </w:pPr>
  </w:style>
  <w:style w:type="paragraph" w:styleId="Index8">
    <w:name w:val="index 8"/>
    <w:basedOn w:val="Standard"/>
    <w:next w:val="Standard"/>
    <w:autoRedefine/>
    <w:semiHidden/>
    <w:pPr>
      <w:ind w:left="1920" w:hanging="240"/>
    </w:pPr>
  </w:style>
  <w:style w:type="paragraph" w:styleId="Index9">
    <w:name w:val="index 9"/>
    <w:basedOn w:val="Standard"/>
    <w:next w:val="Standard"/>
    <w:autoRedefine/>
    <w:semiHidden/>
    <w:pPr>
      <w:ind w:left="2160" w:hanging="240"/>
    </w:pPr>
  </w:style>
  <w:style w:type="paragraph" w:styleId="Indexberschrift">
    <w:name w:val="index heading"/>
    <w:basedOn w:val="Standard"/>
    <w:next w:val="Index1"/>
    <w:semiHidden/>
  </w:style>
  <w:style w:type="paragraph" w:styleId="Kopfzeile">
    <w:name w:val="header"/>
    <w:aliases w:val="Kopfzeile 1,Kopfzeile Zeile 1"/>
    <w:basedOn w:val="Standard"/>
    <w:next w:val="Standard"/>
    <w:link w:val="KopfzeileZchn"/>
    <w:autoRedefine/>
    <w:pPr>
      <w:tabs>
        <w:tab w:val="center" w:pos="4536"/>
        <w:tab w:val="right" w:pos="9072"/>
      </w:tabs>
      <w:jc w:val="right"/>
    </w:pPr>
  </w:style>
  <w:style w:type="paragraph" w:customStyle="1" w:styleId="Kopfzeile2">
    <w:name w:val="Kopfzeile 2"/>
    <w:basedOn w:val="Kopfzeile"/>
    <w:pPr>
      <w:tabs>
        <w:tab w:val="clear" w:pos="9072"/>
        <w:tab w:val="right" w:pos="8505"/>
      </w:tabs>
    </w:pPr>
    <w:rPr>
      <w:bCs/>
    </w:rPr>
  </w:style>
  <w:style w:type="paragraph" w:customStyle="1" w:styleId="KopfzeileDokutitel">
    <w:name w:val="Kopfzeile_Dokutitel"/>
    <w:basedOn w:val="Kopfzeile"/>
    <w:pPr>
      <w:tabs>
        <w:tab w:val="clear" w:pos="4536"/>
        <w:tab w:val="center" w:pos="4253"/>
      </w:tabs>
      <w:jc w:val="left"/>
    </w:pPr>
  </w:style>
  <w:style w:type="paragraph" w:customStyle="1" w:styleId="KopfzeileLogo">
    <w:name w:val="Kopfzeile_Logo"/>
    <w:basedOn w:val="Kopfzeile"/>
    <w:next w:val="Kopfzeile"/>
    <w:pPr>
      <w:spacing w:after="240"/>
      <w:jc w:val="left"/>
    </w:pPr>
  </w:style>
  <w:style w:type="paragraph" w:styleId="Titel">
    <w:name w:val="Title"/>
    <w:basedOn w:val="Standard"/>
    <w:link w:val="TitelZchn"/>
    <w:pPr>
      <w:spacing w:before="240" w:after="60"/>
      <w:jc w:val="center"/>
      <w:outlineLvl w:val="0"/>
    </w:pPr>
    <w:rPr>
      <w:rFonts w:cs="Arial"/>
      <w:b/>
      <w:bCs/>
      <w:kern w:val="28"/>
      <w:sz w:val="32"/>
      <w:szCs w:val="32"/>
    </w:rPr>
  </w:style>
  <w:style w:type="paragraph" w:customStyle="1" w:styleId="MAP">
    <w:name w:val="MAP"/>
    <w:basedOn w:val="Titel"/>
    <w:next w:val="Standard"/>
    <w:autoRedefine/>
    <w:pPr>
      <w:pageBreakBefore/>
      <w:jc w:val="left"/>
      <w:outlineLvl w:val="9"/>
    </w:pPr>
    <w:rPr>
      <w:rFonts w:cs="Times New Roman"/>
      <w:bCs w:val="0"/>
      <w:sz w:val="28"/>
      <w:szCs w:val="20"/>
    </w:rPr>
  </w:style>
  <w:style w:type="paragraph" w:customStyle="1" w:styleId="Maptext">
    <w:name w:val="Maptext"/>
    <w:basedOn w:val="Blocktext"/>
    <w:pPr>
      <w:spacing w:after="0"/>
      <w:ind w:left="0"/>
    </w:pPr>
    <w:rPr>
      <w:rFonts w:cs="Arial"/>
      <w:color w:val="0000FF"/>
      <w:sz w:val="28"/>
    </w:rPr>
  </w:style>
  <w:style w:type="paragraph" w:customStyle="1" w:styleId="Maptextschwarz">
    <w:name w:val="Maptext schwarz"/>
    <w:basedOn w:val="Maptext"/>
    <w:rPr>
      <w:color w:val="auto"/>
      <w:sz w:val="20"/>
    </w:rPr>
  </w:style>
  <w:style w:type="character" w:customStyle="1" w:styleId="Menuepunktxyz">
    <w:name w:val="Menuepunkt xyz"/>
    <w:basedOn w:val="Absatz-Standardschriftart"/>
    <w:rPr>
      <w:rFonts w:ascii="Courier" w:hAnsi="Courier"/>
      <w:lang w:val="de-DE"/>
    </w:rPr>
  </w:style>
  <w:style w:type="paragraph" w:customStyle="1" w:styleId="NummerierteListe">
    <w:name w:val="NummerierteListe"/>
    <w:basedOn w:val="Blocktext"/>
    <w:pPr>
      <w:numPr>
        <w:numId w:val="17"/>
      </w:numPr>
    </w:pPr>
  </w:style>
  <w:style w:type="paragraph" w:customStyle="1" w:styleId="Seitenrandklein">
    <w:name w:val="Seitenrand_klein"/>
    <w:basedOn w:val="Standard"/>
    <w:pPr>
      <w:suppressAutoHyphens/>
      <w:jc w:val="center"/>
    </w:pPr>
    <w:rPr>
      <w:sz w:val="12"/>
      <w:szCs w:val="20"/>
    </w:rPr>
  </w:style>
  <w:style w:type="paragraph" w:customStyle="1" w:styleId="Seitenrandgro">
    <w:name w:val="Seitenrand_groß"/>
    <w:basedOn w:val="Seitenrandklein"/>
    <w:pPr>
      <w:framePr w:w="567" w:h="3686" w:hRule="exact" w:wrap="notBeside" w:vAnchor="page" w:hAnchor="page" w:x="568" w:y="6607"/>
      <w:shd w:val="solid" w:color="FFFFFF" w:fill="FFFFFF"/>
      <w:textDirection w:val="btLr"/>
    </w:pPr>
    <w:rPr>
      <w:sz w:val="16"/>
    </w:rPr>
  </w:style>
  <w:style w:type="paragraph" w:customStyle="1" w:styleId="TabelleTextlinks">
    <w:name w:val="TabelleText_links"/>
    <w:basedOn w:val="Blocktext"/>
    <w:link w:val="TabelleTextlinksZchn"/>
    <w:pPr>
      <w:tabs>
        <w:tab w:val="left" w:pos="284"/>
        <w:tab w:val="left" w:pos="567"/>
        <w:tab w:val="left" w:pos="851"/>
        <w:tab w:val="left" w:pos="1134"/>
        <w:tab w:val="left" w:pos="1418"/>
        <w:tab w:val="left" w:pos="1701"/>
        <w:tab w:val="left" w:pos="1985"/>
        <w:tab w:val="left" w:pos="2268"/>
        <w:tab w:val="left" w:pos="2552"/>
        <w:tab w:val="left" w:pos="2835"/>
      </w:tabs>
      <w:spacing w:before="40" w:after="40"/>
      <w:ind w:left="0"/>
    </w:pPr>
    <w:rPr>
      <w:sz w:val="18"/>
    </w:rPr>
  </w:style>
  <w:style w:type="character" w:customStyle="1" w:styleId="TabelleTextlinksZchn">
    <w:name w:val="TabelleText_links Zchn"/>
    <w:basedOn w:val="BlocktextZchn"/>
    <w:link w:val="TabelleTextlinks"/>
    <w:rPr>
      <w:rFonts w:ascii="Arial" w:eastAsia="Arial Unicode MS" w:hAnsi="Arial"/>
      <w:sz w:val="18"/>
      <w:lang w:eastAsia="en-US"/>
    </w:rPr>
  </w:style>
  <w:style w:type="paragraph" w:customStyle="1" w:styleId="TabelleNummerierteListe">
    <w:name w:val="Tabelle_NummerierteListe"/>
    <w:basedOn w:val="TabelleTextlinks"/>
    <w:pPr>
      <w:numPr>
        <w:numId w:val="13"/>
      </w:numPr>
      <w:tabs>
        <w:tab w:val="clear" w:pos="284"/>
      </w:tabs>
    </w:pPr>
  </w:style>
  <w:style w:type="paragraph" w:customStyle="1" w:styleId="TabelleNummerierteZeile">
    <w:name w:val="Tabelle_NummerierteZeile"/>
    <w:basedOn w:val="TabelleNummerierteListe"/>
    <w:pPr>
      <w:numPr>
        <w:numId w:val="4"/>
      </w:numPr>
    </w:pPr>
  </w:style>
  <w:style w:type="paragraph" w:customStyle="1" w:styleId="TabelleBulletText1">
    <w:name w:val="TabelleBullet_Text1"/>
    <w:basedOn w:val="TabelleTextlinks"/>
    <w:pPr>
      <w:numPr>
        <w:numId w:val="5"/>
      </w:numPr>
      <w:tabs>
        <w:tab w:val="clear" w:pos="284"/>
      </w:tabs>
    </w:pPr>
  </w:style>
  <w:style w:type="paragraph" w:customStyle="1" w:styleId="TabelleBulletText2">
    <w:name w:val="TabelleBullet_Text2"/>
    <w:basedOn w:val="TabelleBulletText1"/>
    <w:pPr>
      <w:numPr>
        <w:numId w:val="16"/>
      </w:numPr>
      <w:tabs>
        <w:tab w:val="clear" w:pos="567"/>
        <w:tab w:val="clear" w:pos="1134"/>
        <w:tab w:val="left" w:pos="709"/>
      </w:tabs>
    </w:pPr>
  </w:style>
  <w:style w:type="paragraph" w:customStyle="1" w:styleId="TabelleKopflinks">
    <w:name w:val="TabelleKopf_links"/>
    <w:basedOn w:val="Blocktext"/>
    <w:pPr>
      <w:keepNext/>
      <w:widowControl w:val="0"/>
      <w:tabs>
        <w:tab w:val="left" w:pos="284"/>
        <w:tab w:val="left" w:pos="567"/>
        <w:tab w:val="left" w:pos="851"/>
        <w:tab w:val="left" w:pos="1134"/>
      </w:tabs>
      <w:spacing w:before="60" w:after="60"/>
      <w:ind w:left="0"/>
    </w:pPr>
    <w:rPr>
      <w:b/>
      <w:sz w:val="18"/>
    </w:rPr>
  </w:style>
  <w:style w:type="paragraph" w:customStyle="1" w:styleId="TabelleKopfzentriert">
    <w:name w:val="TabelleKopf_zentriert"/>
    <w:basedOn w:val="TabelleKopflinks"/>
    <w:pPr>
      <w:jc w:val="center"/>
    </w:pPr>
  </w:style>
  <w:style w:type="paragraph" w:customStyle="1" w:styleId="TabellenBeschriftungSeitenbreite">
    <w:name w:val="TabellenBeschriftung_Seitenbreite"/>
    <w:basedOn w:val="TabelleTextlinks"/>
    <w:pPr>
      <w:keepNext/>
      <w:spacing w:before="60" w:after="60"/>
      <w:ind w:left="1134" w:hanging="1134"/>
    </w:pPr>
  </w:style>
  <w:style w:type="paragraph" w:customStyle="1" w:styleId="TabellenBeschriftungTextBreite">
    <w:name w:val="TabellenBeschriftung_TextBreite"/>
    <w:basedOn w:val="TabelleTextlinks"/>
    <w:link w:val="TabellenBeschriftungTextBreiteZchn"/>
    <w:pPr>
      <w:keepNext/>
      <w:spacing w:before="60" w:after="60"/>
      <w:ind w:left="2268" w:hanging="1134"/>
    </w:pPr>
  </w:style>
  <w:style w:type="character" w:customStyle="1" w:styleId="TabellenBeschriftungTextBreiteZchn">
    <w:name w:val="TabellenBeschriftung_TextBreite Zchn"/>
    <w:basedOn w:val="TabelleTextlinksZchn"/>
    <w:link w:val="TabellenBeschriftungTextBreite"/>
    <w:rPr>
      <w:rFonts w:ascii="Arial" w:eastAsia="Arial Unicode MS" w:hAnsi="Arial"/>
      <w:sz w:val="18"/>
      <w:lang w:eastAsia="en-US"/>
    </w:rPr>
  </w:style>
  <w:style w:type="paragraph" w:customStyle="1" w:styleId="TabelleTextrechts">
    <w:name w:val="TabelleText_rechts"/>
    <w:basedOn w:val="TabelleTextlinks"/>
    <w:pPr>
      <w:tabs>
        <w:tab w:val="clear" w:pos="284"/>
        <w:tab w:val="clear" w:pos="567"/>
        <w:tab w:val="clear" w:pos="851"/>
        <w:tab w:val="clear" w:pos="1134"/>
        <w:tab w:val="clear" w:pos="1418"/>
        <w:tab w:val="clear" w:pos="1701"/>
        <w:tab w:val="clear" w:pos="1985"/>
        <w:tab w:val="clear" w:pos="2268"/>
        <w:tab w:val="clear" w:pos="2552"/>
        <w:tab w:val="clear" w:pos="2835"/>
      </w:tabs>
      <w:jc w:val="right"/>
    </w:pPr>
  </w:style>
  <w:style w:type="paragraph" w:customStyle="1" w:styleId="TabelleTextzentriert">
    <w:name w:val="TabelleText_zentriert"/>
    <w:basedOn w:val="TabelleTextrechts"/>
    <w:pPr>
      <w:jc w:val="center"/>
    </w:pPr>
  </w:style>
  <w:style w:type="paragraph" w:customStyle="1" w:styleId="berschriftTeil">
    <w:name w:val="Überschrift_Teil"/>
    <w:basedOn w:val="Blocktext"/>
    <w:next w:val="Standard"/>
    <w:pPr>
      <w:pageBreakBefore/>
      <w:spacing w:after="360"/>
      <w:ind w:left="0"/>
    </w:pPr>
    <w:rPr>
      <w:b/>
      <w:kern w:val="28"/>
      <w:sz w:val="36"/>
    </w:rPr>
  </w:style>
  <w:style w:type="character" w:customStyle="1" w:styleId="berschriftTeilZchn">
    <w:name w:val="Überschrift_Teil Zchn"/>
    <w:basedOn w:val="Absatz-Standardschriftart"/>
    <w:rPr>
      <w:rFonts w:ascii="Arial" w:eastAsia="MS Mincho" w:hAnsi="Arial"/>
      <w:b/>
      <w:kern w:val="28"/>
      <w:sz w:val="32"/>
      <w:lang w:val="de-DE" w:eastAsia="en-US" w:bidi="ar-SA"/>
    </w:rPr>
  </w:style>
  <w:style w:type="paragraph" w:customStyle="1" w:styleId="berschriftbersicht">
    <w:name w:val="Überschrift_Übersicht"/>
    <w:basedOn w:val="Standard"/>
    <w:link w:val="berschriftbersichtZchn"/>
    <w:pPr>
      <w:keepNext/>
      <w:keepLines/>
      <w:pageBreakBefore/>
      <w:tabs>
        <w:tab w:val="left" w:pos="1134"/>
      </w:tabs>
      <w:spacing w:before="80" w:line="240" w:lineRule="atLeast"/>
      <w:outlineLvl w:val="0"/>
    </w:pPr>
    <w:rPr>
      <w:b/>
      <w:sz w:val="36"/>
      <w:szCs w:val="20"/>
      <w:lang w:eastAsia="en-US"/>
    </w:rPr>
  </w:style>
  <w:style w:type="paragraph" w:customStyle="1" w:styleId="BulletText">
    <w:name w:val="Bullet_Text"/>
    <w:basedOn w:val="Blocktext"/>
    <w:pPr>
      <w:tabs>
        <w:tab w:val="left" w:pos="1491"/>
      </w:tabs>
      <w:ind w:left="1491" w:hanging="357"/>
    </w:pPr>
  </w:style>
  <w:style w:type="paragraph" w:styleId="Verzeichnis1">
    <w:name w:val="toc 1"/>
    <w:basedOn w:val="Standard"/>
    <w:next w:val="Standard"/>
    <w:uiPriority w:val="39"/>
    <w:pPr>
      <w:tabs>
        <w:tab w:val="left" w:leader="dot" w:pos="0"/>
        <w:tab w:val="right" w:leader="dot" w:pos="8505"/>
      </w:tabs>
      <w:spacing w:before="120" w:after="120"/>
      <w:ind w:left="1418" w:right="567" w:hanging="567"/>
    </w:pPr>
    <w:rPr>
      <w:b/>
      <w:noProof/>
      <w:szCs w:val="22"/>
    </w:rPr>
  </w:style>
  <w:style w:type="paragraph" w:styleId="Verzeichnis2">
    <w:name w:val="toc 2"/>
    <w:basedOn w:val="Standard"/>
    <w:next w:val="Standard"/>
    <w:pPr>
      <w:tabs>
        <w:tab w:val="left" w:leader="dot" w:pos="851"/>
        <w:tab w:val="right" w:leader="dot" w:pos="8505"/>
      </w:tabs>
      <w:spacing w:before="120"/>
      <w:ind w:left="2269" w:hanging="851"/>
    </w:pPr>
    <w:rPr>
      <w:noProof/>
    </w:rPr>
  </w:style>
  <w:style w:type="paragraph" w:styleId="Verzeichnis3">
    <w:name w:val="toc 3"/>
    <w:basedOn w:val="Standard"/>
    <w:next w:val="Standard"/>
    <w:uiPriority w:val="39"/>
    <w:pPr>
      <w:tabs>
        <w:tab w:val="left" w:leader="dot" w:pos="851"/>
        <w:tab w:val="right" w:leader="dot" w:pos="8505"/>
      </w:tabs>
      <w:ind w:left="2269" w:right="567" w:hanging="851"/>
    </w:pPr>
    <w:rPr>
      <w:noProof/>
    </w:rPr>
  </w:style>
  <w:style w:type="paragraph" w:styleId="Verzeichnis4">
    <w:name w:val="toc 4"/>
    <w:basedOn w:val="Standard"/>
    <w:next w:val="Standard"/>
    <w:pPr>
      <w:tabs>
        <w:tab w:val="right" w:leader="dot" w:pos="851"/>
        <w:tab w:val="right" w:leader="dot" w:pos="8505"/>
      </w:tabs>
      <w:ind w:left="3119" w:hanging="851"/>
    </w:pPr>
    <w:rPr>
      <w:noProof/>
    </w:rPr>
  </w:style>
  <w:style w:type="paragraph" w:styleId="Verzeichnis5">
    <w:name w:val="toc 5"/>
    <w:basedOn w:val="Standard"/>
    <w:next w:val="Standard"/>
    <w:pPr>
      <w:ind w:left="958"/>
    </w:pPr>
  </w:style>
  <w:style w:type="paragraph" w:styleId="Verzeichnis6">
    <w:name w:val="toc 6"/>
    <w:basedOn w:val="Standard"/>
    <w:next w:val="Standard"/>
    <w:autoRedefine/>
    <w:pPr>
      <w:ind w:left="1200"/>
    </w:pPr>
  </w:style>
  <w:style w:type="paragraph" w:styleId="Verzeichnis7">
    <w:name w:val="toc 7"/>
    <w:basedOn w:val="Standard"/>
    <w:next w:val="Standard"/>
    <w:autoRedefine/>
    <w:pPr>
      <w:ind w:left="1440"/>
    </w:pPr>
  </w:style>
  <w:style w:type="paragraph" w:styleId="Verzeichnis8">
    <w:name w:val="toc 8"/>
    <w:basedOn w:val="Standard"/>
    <w:next w:val="Standard"/>
    <w:autoRedefine/>
    <w:pPr>
      <w:ind w:left="1680"/>
    </w:pPr>
  </w:style>
  <w:style w:type="paragraph" w:styleId="Verzeichnis9">
    <w:name w:val="toc 9"/>
    <w:basedOn w:val="Standard"/>
    <w:next w:val="Standard"/>
    <w:autoRedefine/>
    <w:pPr>
      <w:ind w:left="1920"/>
    </w:pPr>
  </w:style>
  <w:style w:type="paragraph" w:styleId="Sprechblasentext">
    <w:name w:val="Balloon Text"/>
    <w:basedOn w:val="Standard"/>
    <w:link w:val="SprechblasentextZchn"/>
    <w:semiHidden/>
    <w:rPr>
      <w:rFonts w:ascii="Tahoma" w:hAnsi="Tahoma" w:cs="Tahoma"/>
      <w:sz w:val="16"/>
      <w:szCs w:val="16"/>
    </w:rPr>
  </w:style>
  <w:style w:type="paragraph" w:customStyle="1" w:styleId="Logo">
    <w:name w:val="Logo"/>
    <w:basedOn w:val="Standard"/>
    <w:pPr>
      <w:ind w:left="-602"/>
    </w:pPr>
  </w:style>
  <w:style w:type="paragraph" w:customStyle="1" w:styleId="BulletText2">
    <w:name w:val="Bullet_Text2"/>
    <w:basedOn w:val="BulletText1"/>
    <w:pPr>
      <w:numPr>
        <w:numId w:val="3"/>
      </w:numPr>
      <w:tabs>
        <w:tab w:val="clear" w:pos="1491"/>
      </w:tabs>
    </w:pPr>
  </w:style>
  <w:style w:type="character" w:styleId="Seitenzahl">
    <w:name w:val="page number"/>
    <w:basedOn w:val="Absatz-Standardschriftart"/>
  </w:style>
  <w:style w:type="table" w:styleId="Tabellenraster">
    <w:name w:val="Table Grid"/>
    <w:basedOn w:val="NormaleTabelle"/>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yword36">
    <w:name w:val="Keyword 36"/>
    <w:basedOn w:val="Standard"/>
    <w:pPr>
      <w:keepNext/>
      <w:spacing w:before="152" w:line="850" w:lineRule="exact"/>
      <w:outlineLvl w:val="0"/>
    </w:pPr>
    <w:rPr>
      <w:rFonts w:ascii="Siemens Serif Semibold" w:hAnsi="Siemens Serif Semibold"/>
      <w:color w:val="8CA3B0"/>
      <w:kern w:val="28"/>
      <w:sz w:val="72"/>
      <w:szCs w:val="72"/>
      <w:lang w:val="en-US"/>
    </w:rPr>
  </w:style>
  <w:style w:type="paragraph" w:styleId="Abbildungsverzeichnis">
    <w:name w:val="table of figures"/>
    <w:basedOn w:val="Standard"/>
    <w:next w:val="Standard"/>
  </w:style>
  <w:style w:type="paragraph" w:styleId="Anrede">
    <w:name w:val="Salutation"/>
    <w:basedOn w:val="Standard"/>
    <w:next w:val="Standard"/>
    <w:link w:val="AnredeZchn"/>
  </w:style>
  <w:style w:type="paragraph" w:styleId="Aufzhlungszeichen2">
    <w:name w:val="List Bullet 2"/>
    <w:basedOn w:val="Standard"/>
    <w:pPr>
      <w:tabs>
        <w:tab w:val="num" w:pos="643"/>
      </w:tabs>
      <w:ind w:left="643" w:hanging="360"/>
    </w:pPr>
  </w:style>
  <w:style w:type="paragraph" w:styleId="Aufzhlungszeichen3">
    <w:name w:val="List Bullet 3"/>
    <w:basedOn w:val="Standard"/>
    <w:pPr>
      <w:tabs>
        <w:tab w:val="num" w:pos="926"/>
      </w:tabs>
      <w:ind w:left="926" w:hanging="360"/>
    </w:pPr>
  </w:style>
  <w:style w:type="paragraph" w:styleId="Aufzhlungszeichen4">
    <w:name w:val="List Bullet 4"/>
    <w:basedOn w:val="Standard"/>
    <w:pPr>
      <w:tabs>
        <w:tab w:val="num" w:pos="1209"/>
      </w:tabs>
      <w:ind w:left="1209" w:hanging="360"/>
    </w:pPr>
  </w:style>
  <w:style w:type="paragraph" w:styleId="Aufzhlungszeichen5">
    <w:name w:val="List Bullet 5"/>
    <w:basedOn w:val="Standard"/>
    <w:pPr>
      <w:tabs>
        <w:tab w:val="num" w:pos="1492"/>
      </w:tabs>
      <w:ind w:left="1492" w:hanging="360"/>
    </w:pPr>
  </w:style>
  <w:style w:type="paragraph" w:styleId="Datum">
    <w:name w:val="Date"/>
    <w:basedOn w:val="Standard"/>
    <w:next w:val="Standard"/>
    <w:link w:val="DatumZchn"/>
  </w:style>
  <w:style w:type="paragraph" w:styleId="E-Mail-Signatur">
    <w:name w:val="E-mail Signature"/>
    <w:basedOn w:val="Standard"/>
    <w:link w:val="E-Mail-SignaturZchn"/>
  </w:style>
  <w:style w:type="paragraph" w:styleId="Endnotentext">
    <w:name w:val="endnote text"/>
    <w:basedOn w:val="Standard"/>
    <w:link w:val="EndnotentextZchn"/>
    <w:rPr>
      <w:szCs w:val="20"/>
    </w:rPr>
  </w:style>
  <w:style w:type="paragraph" w:styleId="Fu-Endnotenberschrift">
    <w:name w:val="Note Heading"/>
    <w:basedOn w:val="Standard"/>
    <w:next w:val="Standard"/>
    <w:link w:val="Fu-EndnotenberschriftZchn"/>
  </w:style>
  <w:style w:type="paragraph" w:styleId="Funotentext">
    <w:name w:val="footnote text"/>
    <w:basedOn w:val="Standard"/>
    <w:link w:val="FunotentextZchn"/>
    <w:rPr>
      <w:szCs w:val="20"/>
    </w:rPr>
  </w:style>
  <w:style w:type="paragraph" w:styleId="Gruformel">
    <w:name w:val="Closing"/>
    <w:basedOn w:val="Standard"/>
    <w:link w:val="GruformelZchn"/>
    <w:pPr>
      <w:ind w:left="4252"/>
    </w:pPr>
  </w:style>
  <w:style w:type="paragraph" w:styleId="HTMLAdresse">
    <w:name w:val="HTML Address"/>
    <w:basedOn w:val="Standard"/>
    <w:link w:val="HTMLAdresseZchn"/>
    <w:rPr>
      <w:i/>
      <w:iCs/>
    </w:rPr>
  </w:style>
  <w:style w:type="paragraph" w:styleId="HTMLVorformatiert">
    <w:name w:val="HTML Preformatted"/>
    <w:basedOn w:val="Standard"/>
    <w:link w:val="HTMLVorformatiertZchn"/>
    <w:rPr>
      <w:rFonts w:ascii="Courier New" w:hAnsi="Courier New" w:cs="Courier New"/>
      <w:szCs w:val="20"/>
    </w:rPr>
  </w:style>
  <w:style w:type="paragraph" w:styleId="Kommentartext">
    <w:name w:val="annotation text"/>
    <w:basedOn w:val="Standard"/>
    <w:link w:val="KommentartextZchn"/>
    <w:rPr>
      <w:szCs w:val="20"/>
    </w:rPr>
  </w:style>
  <w:style w:type="paragraph" w:styleId="Kommentarthema">
    <w:name w:val="annotation subject"/>
    <w:basedOn w:val="Kommentartext"/>
    <w:next w:val="Kommentartext"/>
    <w:link w:val="KommentarthemaZchn"/>
    <w:rPr>
      <w:b/>
      <w:bCs/>
    </w:rPr>
  </w:style>
  <w:style w:type="paragraph" w:styleId="Liste">
    <w:name w:val="List"/>
    <w:basedOn w:val="Standard"/>
    <w:pPr>
      <w:ind w:left="283" w:hanging="283"/>
    </w:pPr>
  </w:style>
  <w:style w:type="paragraph" w:styleId="Liste2">
    <w:name w:val="List 2"/>
    <w:basedOn w:val="Standard"/>
    <w:pPr>
      <w:ind w:left="566" w:hanging="283"/>
    </w:pPr>
  </w:style>
  <w:style w:type="paragraph" w:styleId="Liste3">
    <w:name w:val="List 3"/>
    <w:basedOn w:val="Standard"/>
    <w:pPr>
      <w:ind w:left="849" w:hanging="283"/>
    </w:pPr>
  </w:style>
  <w:style w:type="paragraph" w:styleId="Liste4">
    <w:name w:val="List 4"/>
    <w:basedOn w:val="Standard"/>
    <w:pPr>
      <w:ind w:left="1132" w:hanging="283"/>
    </w:pPr>
  </w:style>
  <w:style w:type="paragraph" w:styleId="Liste5">
    <w:name w:val="List 5"/>
    <w:basedOn w:val="Standard"/>
    <w:pPr>
      <w:ind w:left="1415" w:hanging="283"/>
    </w:pPr>
  </w:style>
  <w:style w:type="paragraph" w:styleId="Listenfortsetzung">
    <w:name w:val="List Continue"/>
    <w:basedOn w:val="Standard"/>
    <w:pPr>
      <w:spacing w:after="120"/>
      <w:ind w:left="283"/>
    </w:pPr>
  </w:style>
  <w:style w:type="paragraph" w:styleId="Listenfortsetzung2">
    <w:name w:val="List Continue 2"/>
    <w:basedOn w:val="Standard"/>
    <w:pPr>
      <w:spacing w:after="120"/>
      <w:ind w:left="566"/>
    </w:pPr>
  </w:style>
  <w:style w:type="paragraph" w:styleId="Listenfortsetzung3">
    <w:name w:val="List Continue 3"/>
    <w:basedOn w:val="Standard"/>
    <w:pPr>
      <w:spacing w:after="120"/>
      <w:ind w:left="849"/>
    </w:pPr>
  </w:style>
  <w:style w:type="paragraph" w:styleId="Listenfortsetzung4">
    <w:name w:val="List Continue 4"/>
    <w:basedOn w:val="Standard"/>
    <w:pPr>
      <w:spacing w:after="120"/>
      <w:ind w:left="1132"/>
    </w:pPr>
  </w:style>
  <w:style w:type="paragraph" w:styleId="Listenfortsetzung5">
    <w:name w:val="List Continue 5"/>
    <w:basedOn w:val="Standard"/>
    <w:pPr>
      <w:spacing w:after="120"/>
      <w:ind w:left="1415"/>
    </w:pPr>
  </w:style>
  <w:style w:type="paragraph" w:styleId="Listennummer">
    <w:name w:val="List Number"/>
    <w:basedOn w:val="Standard"/>
    <w:pPr>
      <w:numPr>
        <w:numId w:val="6"/>
      </w:numPr>
    </w:pPr>
  </w:style>
  <w:style w:type="paragraph" w:styleId="Listennummer2">
    <w:name w:val="List Number 2"/>
    <w:basedOn w:val="Standard"/>
    <w:pPr>
      <w:numPr>
        <w:numId w:val="7"/>
      </w:numPr>
    </w:pPr>
  </w:style>
  <w:style w:type="paragraph" w:styleId="Listennummer3">
    <w:name w:val="List Number 3"/>
    <w:basedOn w:val="Standard"/>
    <w:pPr>
      <w:numPr>
        <w:numId w:val="8"/>
      </w:numPr>
    </w:pPr>
  </w:style>
  <w:style w:type="paragraph" w:styleId="Listennummer4">
    <w:name w:val="List Number 4"/>
    <w:basedOn w:val="Standard"/>
    <w:pPr>
      <w:numPr>
        <w:numId w:val="9"/>
      </w:numPr>
    </w:pPr>
  </w:style>
  <w:style w:type="paragraph" w:styleId="Listennummer5">
    <w:name w:val="List Number 5"/>
    <w:basedOn w:val="Standard"/>
    <w:pPr>
      <w:numPr>
        <w:numId w:val="10"/>
      </w:numPr>
    </w:pPr>
  </w:style>
  <w:style w:type="paragraph" w:styleId="Makrotext">
    <w:name w:val="macro"/>
    <w:link w:val="MakrotextZchn"/>
    <w:pPr>
      <w:tabs>
        <w:tab w:val="left" w:pos="480"/>
        <w:tab w:val="left" w:pos="960"/>
        <w:tab w:val="left" w:pos="1440"/>
        <w:tab w:val="left" w:pos="1920"/>
        <w:tab w:val="left" w:pos="2400"/>
        <w:tab w:val="left" w:pos="2880"/>
        <w:tab w:val="left" w:pos="3360"/>
        <w:tab w:val="left" w:pos="3840"/>
        <w:tab w:val="left" w:pos="4320"/>
      </w:tabs>
    </w:pPr>
    <w:rPr>
      <w:rFonts w:ascii="Courier New" w:eastAsia="MS Mincho" w:hAnsi="Courier New" w:cs="Courier New"/>
      <w:lang w:eastAsia="ja-JP"/>
    </w:rPr>
  </w:style>
  <w:style w:type="paragraph" w:styleId="Nachrichtenkopf">
    <w:name w:val="Message Header"/>
    <w:basedOn w:val="Standard"/>
    <w:link w:val="NachrichtenkopfZchn"/>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Rechtsgrundlagenverzeichnis">
    <w:name w:val="table of authorities"/>
    <w:basedOn w:val="Standard"/>
    <w:next w:val="Standard"/>
    <w:pPr>
      <w:ind w:left="240" w:hanging="240"/>
    </w:pPr>
  </w:style>
  <w:style w:type="paragraph" w:styleId="RGV-berschrift">
    <w:name w:val="toa heading"/>
    <w:basedOn w:val="Standard"/>
    <w:next w:val="Standard"/>
    <w:pPr>
      <w:spacing w:before="120"/>
    </w:pPr>
    <w:rPr>
      <w:rFonts w:cs="Arial"/>
      <w:b/>
      <w:bCs/>
    </w:rPr>
  </w:style>
  <w:style w:type="paragraph" w:styleId="StandardWeb">
    <w:name w:val="Normal (Web)"/>
    <w:basedOn w:val="Standard"/>
    <w:uiPriority w:val="99"/>
  </w:style>
  <w:style w:type="paragraph" w:styleId="Standardeinzug">
    <w:name w:val="Normal Indent"/>
    <w:basedOn w:val="Standard"/>
    <w:pPr>
      <w:ind w:left="720"/>
    </w:pPr>
  </w:style>
  <w:style w:type="paragraph" w:styleId="Umschlagabsenderadresse">
    <w:name w:val="envelope return"/>
    <w:basedOn w:val="Standard"/>
    <w:rPr>
      <w:rFonts w:cs="Arial"/>
      <w:szCs w:val="20"/>
    </w:rPr>
  </w:style>
  <w:style w:type="paragraph" w:styleId="Umschlagadresse">
    <w:name w:val="envelope address"/>
    <w:basedOn w:val="Standard"/>
    <w:pPr>
      <w:framePr w:w="4320" w:h="2160" w:hRule="exact" w:hSpace="141" w:wrap="auto" w:hAnchor="page" w:xAlign="center" w:yAlign="bottom"/>
      <w:ind w:left="1"/>
    </w:pPr>
    <w:rPr>
      <w:rFonts w:cs="Arial"/>
    </w:rPr>
  </w:style>
  <w:style w:type="paragraph" w:styleId="Unterschrift">
    <w:name w:val="Signature"/>
    <w:basedOn w:val="Standard"/>
    <w:link w:val="UnterschriftZchn"/>
    <w:pPr>
      <w:ind w:left="4252"/>
    </w:pPr>
  </w:style>
  <w:style w:type="paragraph" w:styleId="Untertitel">
    <w:name w:val="Subtitle"/>
    <w:basedOn w:val="Standard"/>
    <w:link w:val="UntertitelZchn"/>
    <w:pPr>
      <w:spacing w:after="60"/>
      <w:jc w:val="center"/>
      <w:outlineLvl w:val="1"/>
    </w:pPr>
    <w:rPr>
      <w:rFonts w:cs="Arial"/>
    </w:rPr>
  </w:style>
  <w:style w:type="paragraph" w:customStyle="1" w:styleId="berschriftDeckblatt">
    <w:name w:val="Überschrift_Deckblatt"/>
    <w:basedOn w:val="Blocktext"/>
    <w:next w:val="Blocktext"/>
    <w:pPr>
      <w:framePr w:hSpace="180" w:wrap="around" w:hAnchor="page" w:x="3357" w:y="-446"/>
      <w:jc w:val="right"/>
    </w:pPr>
    <w:rPr>
      <w:color w:val="D0D3DA"/>
      <w:lang w:eastAsia="de-DE"/>
    </w:rPr>
  </w:style>
  <w:style w:type="paragraph" w:customStyle="1" w:styleId="berschriftInhaltsverzeichnis">
    <w:name w:val="Überschrift_Inhaltsverzeichnis"/>
    <w:basedOn w:val="berschrift1"/>
    <w:next w:val="Blocktext"/>
    <w:link w:val="berschriftInhaltsverzeichnisZchn"/>
    <w:pPr>
      <w:numPr>
        <w:numId w:val="0"/>
      </w:numPr>
      <w:outlineLvl w:val="9"/>
    </w:pPr>
  </w:style>
  <w:style w:type="character" w:customStyle="1" w:styleId="berschriftInhaltsverzeichnisZchn">
    <w:name w:val="Überschrift_Inhaltsverzeichnis Zchn"/>
    <w:basedOn w:val="berschrift1Zchn"/>
    <w:link w:val="berschriftInhaltsverzeichnis"/>
    <w:rPr>
      <w:rFonts w:ascii="Arial" w:eastAsia="Arial Unicode MS" w:hAnsi="Arial" w:cs="Arial"/>
      <w:b/>
      <w:bCs/>
      <w:kern w:val="32"/>
      <w:sz w:val="36"/>
      <w:szCs w:val="32"/>
      <w:lang w:eastAsia="ja-JP"/>
    </w:rPr>
  </w:style>
  <w:style w:type="character" w:styleId="Zeilennummer">
    <w:name w:val="line number"/>
    <w:basedOn w:val="Absatz-Standardschriftart"/>
  </w:style>
  <w:style w:type="paragraph" w:customStyle="1" w:styleId="berschrift1Nummerierung">
    <w:name w:val="Überschrift 1 Nummerierung"/>
    <w:basedOn w:val="Standard"/>
    <w:next w:val="Standard"/>
    <w:link w:val="berschrift1NummerierungZchn"/>
    <w:pPr>
      <w:keepNext/>
      <w:keepLines/>
      <w:spacing w:before="80" w:line="960" w:lineRule="exact"/>
      <w:jc w:val="right"/>
    </w:pPr>
    <w:rPr>
      <w:rFonts w:cs="Arial Unicode MS"/>
      <w:b/>
      <w:sz w:val="96"/>
      <w:lang w:val="en-US" w:eastAsia="de-DE"/>
    </w:rPr>
  </w:style>
  <w:style w:type="character" w:customStyle="1" w:styleId="berschrift1NummerierungZchn">
    <w:name w:val="Überschrift 1 Nummerierung Zchn"/>
    <w:basedOn w:val="Absatz-Standardschriftart"/>
    <w:link w:val="berschrift1Nummerierung"/>
    <w:rPr>
      <w:rFonts w:ascii="Arial" w:eastAsia="Arial Unicode MS" w:hAnsi="Arial" w:cs="Arial Unicode MS"/>
      <w:b/>
      <w:sz w:val="96"/>
      <w:szCs w:val="24"/>
      <w:lang w:val="en-US"/>
    </w:rPr>
  </w:style>
  <w:style w:type="paragraph" w:customStyle="1" w:styleId="h1heading1">
    <w:name w:val="h1_heading_1"/>
    <w:basedOn w:val="Standard"/>
    <w:pPr>
      <w:keepNext/>
      <w:keepLines/>
      <w:pageBreakBefore/>
      <w:numPr>
        <w:numId w:val="12"/>
      </w:numPr>
      <w:spacing w:before="80" w:line="240" w:lineRule="atLeast"/>
      <w:outlineLvl w:val="0"/>
    </w:pPr>
    <w:rPr>
      <w:rFonts w:ascii="Arial Unicode MS" w:hAnsi="Arial Unicode MS" w:cs="Arial Unicode MS"/>
      <w:b/>
      <w:sz w:val="36"/>
      <w:lang w:eastAsia="de-DE"/>
    </w:rPr>
  </w:style>
  <w:style w:type="paragraph" w:customStyle="1" w:styleId="h2heading2">
    <w:name w:val="h2_heading_2"/>
    <w:basedOn w:val="h1heading1"/>
    <w:next w:val="Standard"/>
    <w:pPr>
      <w:pageBreakBefore w:val="0"/>
      <w:numPr>
        <w:ilvl w:val="1"/>
      </w:numPr>
      <w:spacing w:before="720" w:after="120" w:line="192" w:lineRule="auto"/>
      <w:outlineLvl w:val="1"/>
    </w:pPr>
    <w:rPr>
      <w:sz w:val="28"/>
    </w:rPr>
  </w:style>
  <w:style w:type="paragraph" w:customStyle="1" w:styleId="h3heading3">
    <w:name w:val="h3_heading_3"/>
    <w:basedOn w:val="h2heading2"/>
    <w:next w:val="Standard"/>
    <w:pPr>
      <w:numPr>
        <w:ilvl w:val="2"/>
      </w:numPr>
      <w:spacing w:line="180" w:lineRule="auto"/>
      <w:outlineLvl w:val="2"/>
    </w:pPr>
    <w:rPr>
      <w:sz w:val="24"/>
    </w:rPr>
  </w:style>
  <w:style w:type="paragraph" w:customStyle="1" w:styleId="h4heading4">
    <w:name w:val="h4_heading_4"/>
    <w:basedOn w:val="h3heading3"/>
    <w:next w:val="Standard"/>
    <w:pPr>
      <w:numPr>
        <w:ilvl w:val="3"/>
      </w:numPr>
      <w:spacing w:before="480"/>
      <w:outlineLvl w:val="3"/>
    </w:pPr>
    <w:rPr>
      <w:sz w:val="22"/>
    </w:rPr>
  </w:style>
  <w:style w:type="paragraph" w:customStyle="1" w:styleId="hnheadingnumber">
    <w:name w:val="hn_heading_number"/>
    <w:basedOn w:val="Standard"/>
    <w:pPr>
      <w:keepNext/>
      <w:keepLines/>
      <w:spacing w:before="80" w:line="960" w:lineRule="exact"/>
      <w:jc w:val="right"/>
    </w:pPr>
    <w:rPr>
      <w:rFonts w:ascii="Arial Unicode MS" w:hAnsi="Arial Unicode MS" w:cs="Arial Unicode MS"/>
      <w:b/>
      <w:sz w:val="96"/>
      <w:lang w:eastAsia="de-DE"/>
    </w:rPr>
  </w:style>
  <w:style w:type="paragraph" w:customStyle="1" w:styleId="berschrift1Tabelle">
    <w:name w:val="Überschrift 1_Tabelle"/>
    <w:basedOn w:val="berschrift1"/>
    <w:pPr>
      <w:numPr>
        <w:numId w:val="0"/>
      </w:numPr>
    </w:pPr>
  </w:style>
  <w:style w:type="paragraph" w:customStyle="1" w:styleId="ApplIVZTabelleTitel">
    <w:name w:val="Appl_IVZTabelle_Titel"/>
    <w:basedOn w:val="Standard"/>
    <w:pPr>
      <w:spacing w:line="280" w:lineRule="exact"/>
    </w:pPr>
    <w:rPr>
      <w:rFonts w:cs="Arial Unicode MS"/>
      <w:b/>
      <w:sz w:val="24"/>
      <w:lang w:eastAsia="de-DE"/>
    </w:rPr>
  </w:style>
  <w:style w:type="paragraph" w:customStyle="1" w:styleId="ApplIVZTabelleNummer">
    <w:name w:val="Appl_IVZTabelle_Nummer"/>
    <w:pPr>
      <w:shd w:val="clear" w:color="auto" w:fill="D9D9D9"/>
      <w:spacing w:line="567" w:lineRule="exact"/>
      <w:ind w:left="-567" w:right="-567"/>
      <w:jc w:val="center"/>
    </w:pPr>
    <w:rPr>
      <w:rFonts w:ascii="Arial" w:eastAsia="Arial Unicode MS" w:hAnsi="Arial" w:cs="Arial Unicode MS"/>
      <w:b/>
      <w:sz w:val="40"/>
      <w:szCs w:val="24"/>
    </w:rPr>
  </w:style>
  <w:style w:type="character" w:styleId="Kommentarzeichen">
    <w:name w:val="annotation reference"/>
    <w:basedOn w:val="Absatz-Standardschriftart"/>
    <w:rPr>
      <w:sz w:val="16"/>
      <w:szCs w:val="16"/>
    </w:rPr>
  </w:style>
  <w:style w:type="character" w:styleId="Fett">
    <w:name w:val="Strong"/>
    <w:basedOn w:val="Absatz-Standardschriftart"/>
    <w:rPr>
      <w:b/>
      <w:bCs/>
    </w:rPr>
  </w:style>
  <w:style w:type="character" w:customStyle="1" w:styleId="BlocktitelZchn">
    <w:name w:val="Blocktitel Zchn"/>
    <w:basedOn w:val="BlocktextZchn"/>
    <w:rPr>
      <w:rFonts w:ascii="Arial" w:eastAsia="MS Mincho" w:hAnsi="Arial"/>
      <w:b/>
      <w:lang w:val="de-DE" w:eastAsia="en-US" w:bidi="ar-SA"/>
    </w:rPr>
  </w:style>
  <w:style w:type="paragraph" w:styleId="Textkrper">
    <w:name w:val="Body Text"/>
    <w:basedOn w:val="Standard"/>
    <w:link w:val="TextkrperZchn"/>
    <w:pPr>
      <w:spacing w:after="120"/>
    </w:pPr>
  </w:style>
  <w:style w:type="character" w:customStyle="1" w:styleId="TextkrperZchn">
    <w:name w:val="Textkörper Zchn"/>
    <w:basedOn w:val="Absatz-Standardschriftart"/>
    <w:link w:val="Textkrper"/>
    <w:rPr>
      <w:rFonts w:ascii="Arial" w:eastAsia="Arial Unicode MS" w:hAnsi="Arial"/>
      <w:szCs w:val="24"/>
      <w:lang w:eastAsia="ja-JP"/>
    </w:rPr>
  </w:style>
  <w:style w:type="paragraph" w:customStyle="1" w:styleId="Formatvorlage1">
    <w:name w:val="Formatvorlage1"/>
    <w:basedOn w:val="Standard"/>
  </w:style>
  <w:style w:type="paragraph" w:customStyle="1" w:styleId="p">
    <w:name w:val="p"/>
    <w:link w:val="pZchn"/>
    <w:pPr>
      <w:spacing w:before="80" w:after="80" w:line="156" w:lineRule="auto"/>
    </w:pPr>
    <w:rPr>
      <w:rFonts w:ascii="Arial Unicode MS" w:eastAsia="Arial Unicode MS" w:hAnsi="Arial Unicode MS" w:cs="Arial Unicode MS"/>
      <w:szCs w:val="24"/>
    </w:rPr>
  </w:style>
  <w:style w:type="character" w:customStyle="1" w:styleId="pZchn">
    <w:name w:val="p Zchn"/>
    <w:basedOn w:val="Absatz-Standardschriftart"/>
    <w:link w:val="p"/>
    <w:locked/>
    <w:rPr>
      <w:rFonts w:ascii="Arial Unicode MS" w:eastAsia="Arial Unicode MS" w:hAnsi="Arial Unicode MS" w:cs="Arial Unicode MS"/>
      <w:szCs w:val="24"/>
    </w:rPr>
  </w:style>
  <w:style w:type="paragraph" w:customStyle="1" w:styleId="ol1">
    <w:name w:val="ol_1"/>
    <w:basedOn w:val="p"/>
    <w:pPr>
      <w:tabs>
        <w:tab w:val="num" w:pos="990"/>
        <w:tab w:val="num" w:pos="1209"/>
      </w:tabs>
      <w:ind w:left="990" w:hanging="360"/>
    </w:pPr>
  </w:style>
  <w:style w:type="paragraph" w:customStyle="1" w:styleId="ppg1chTitle">
    <w:name w:val="p_pg1_chTitle"/>
    <w:basedOn w:val="p"/>
    <w:next w:val="p"/>
    <w:pPr>
      <w:tabs>
        <w:tab w:val="num" w:pos="1044"/>
      </w:tabs>
      <w:spacing w:before="0" w:after="0" w:line="280" w:lineRule="exact"/>
      <w:ind w:left="1041" w:hanging="357"/>
    </w:pPr>
    <w:rPr>
      <w:b/>
      <w:sz w:val="24"/>
    </w:rPr>
  </w:style>
  <w:style w:type="paragraph" w:customStyle="1" w:styleId="ppg1chNumber">
    <w:name w:val="p_pg1_chNumber"/>
    <w:basedOn w:val="p"/>
    <w:pPr>
      <w:shd w:val="clear" w:color="auto" w:fill="D9D9D9"/>
      <w:tabs>
        <w:tab w:val="num" w:pos="1044"/>
      </w:tabs>
      <w:spacing w:before="0" w:after="0" w:line="567" w:lineRule="exact"/>
      <w:ind w:left="-567" w:right="-567" w:hanging="357"/>
      <w:jc w:val="center"/>
    </w:pPr>
    <w:rPr>
      <w:b/>
      <w:sz w:val="40"/>
    </w:rPr>
  </w:style>
  <w:style w:type="character" w:customStyle="1" w:styleId="KommentartextZchn">
    <w:name w:val="Kommentartext Zchn"/>
    <w:basedOn w:val="Absatz-Standardschriftart"/>
    <w:link w:val="Kommentartext"/>
    <w:rPr>
      <w:rFonts w:ascii="Arial" w:eastAsia="Arial Unicode MS" w:hAnsi="Arial"/>
      <w:lang w:eastAsia="ja-JP"/>
    </w:rPr>
  </w:style>
  <w:style w:type="character" w:customStyle="1" w:styleId="KommentarthemaZchn">
    <w:name w:val="Kommentarthema Zchn"/>
    <w:basedOn w:val="KommentartextZchn"/>
    <w:link w:val="Kommentarthema"/>
    <w:rPr>
      <w:rFonts w:ascii="Arial" w:eastAsia="Arial Unicode MS" w:hAnsi="Arial"/>
      <w:b/>
      <w:bCs/>
      <w:lang w:eastAsia="ja-JP"/>
    </w:rPr>
  </w:style>
  <w:style w:type="character" w:customStyle="1" w:styleId="FunotentextZchn">
    <w:name w:val="Fußnotentext Zchn"/>
    <w:basedOn w:val="Absatz-Standardschriftart"/>
    <w:link w:val="Funotentext"/>
    <w:rPr>
      <w:rFonts w:ascii="Arial" w:eastAsia="Arial Unicode MS" w:hAnsi="Arial"/>
      <w:lang w:eastAsia="ja-JP"/>
    </w:rPr>
  </w:style>
  <w:style w:type="character" w:styleId="Funotenzeichen">
    <w:name w:val="footnote reference"/>
    <w:basedOn w:val="Absatz-Standardschriftart"/>
    <w:rPr>
      <w:vertAlign w:val="superscript"/>
    </w:rPr>
  </w:style>
  <w:style w:type="character" w:customStyle="1" w:styleId="DeckblattTitel">
    <w:name w:val="Deckblatt Titel"/>
    <w:rPr>
      <w:rFonts w:ascii="Siemens Serif Semibold" w:hAnsi="Siemens Serif Semibold"/>
      <w:sz w:val="44"/>
    </w:rPr>
  </w:style>
  <w:style w:type="character" w:customStyle="1" w:styleId="DeckblattDokutyp">
    <w:name w:val="Deckblatt Dokutyp"/>
    <w:basedOn w:val="Absatz-Standardschriftart"/>
    <w:rPr>
      <w:rFonts w:ascii="Siemens Sans" w:hAnsi="Siemens Sans"/>
      <w:b/>
      <w:bCs/>
      <w:color w:val="003399"/>
      <w:sz w:val="30"/>
    </w:rPr>
  </w:style>
  <w:style w:type="paragraph" w:customStyle="1" w:styleId="DeckblattProduktnameAnwendung">
    <w:name w:val="Deckblatt Produktname/Anwendung"/>
    <w:basedOn w:val="Standard"/>
    <w:pPr>
      <w:spacing w:after="300"/>
    </w:pPr>
    <w:rPr>
      <w:rFonts w:ascii="Siemens Sans" w:eastAsia="Times New Roman" w:hAnsi="Siemens Sans"/>
      <w:b/>
      <w:bCs/>
      <w:sz w:val="30"/>
      <w:szCs w:val="20"/>
    </w:rPr>
  </w:style>
  <w:style w:type="paragraph" w:customStyle="1" w:styleId="HinweisTitel">
    <w:name w:val="Hinweis Titel"/>
    <w:next w:val="Blocktext"/>
    <w:pPr>
      <w:spacing w:before="120" w:after="120"/>
      <w:jc w:val="center"/>
    </w:pPr>
    <w:rPr>
      <w:rFonts w:ascii="Arial" w:hAnsi="Arial"/>
      <w:b/>
      <w:bCs/>
      <w:lang w:eastAsia="ja-JP"/>
    </w:rPr>
  </w:style>
  <w:style w:type="paragraph" w:customStyle="1" w:styleId="Subhead115pt">
    <w:name w:val="_Subhead 1 15pt"/>
    <w:basedOn w:val="Standard"/>
    <w:pPr>
      <w:spacing w:after="425" w:line="369" w:lineRule="exact"/>
      <w:ind w:right="680"/>
    </w:pPr>
    <w:rPr>
      <w:rFonts w:ascii="Siemens Sans" w:eastAsia="Times New Roman" w:hAnsi="Siemens Sans"/>
      <w:b/>
      <w:color w:val="FFFFFF"/>
      <w:spacing w:val="2"/>
      <w:kern w:val="10"/>
      <w:sz w:val="30"/>
      <w:szCs w:val="30"/>
      <w:lang w:eastAsia="de-DE"/>
    </w:rPr>
  </w:style>
  <w:style w:type="paragraph" w:customStyle="1" w:styleId="URLKeyword">
    <w:name w:val="_URL_Keyword"/>
    <w:basedOn w:val="Standard"/>
    <w:pPr>
      <w:spacing w:line="260" w:lineRule="atLeast"/>
      <w:ind w:right="680"/>
    </w:pPr>
    <w:rPr>
      <w:rFonts w:ascii="Siemens Sans" w:eastAsia="Times New Roman" w:hAnsi="Siemens Sans"/>
      <w:b/>
      <w:color w:val="FFFFFF"/>
      <w:spacing w:val="1"/>
      <w:kern w:val="8"/>
      <w:sz w:val="26"/>
      <w:szCs w:val="36"/>
      <w:lang w:eastAsia="de-DE"/>
    </w:rPr>
  </w:style>
  <w:style w:type="paragraph" w:customStyle="1" w:styleId="Headline136pt">
    <w:name w:val="_Headline 1 36pt"/>
    <w:basedOn w:val="Blocktext"/>
    <w:pPr>
      <w:spacing w:before="196" w:after="160" w:line="851" w:lineRule="exact"/>
      <w:ind w:left="0" w:right="680"/>
    </w:pPr>
    <w:rPr>
      <w:rFonts w:ascii="Siemens Serif Semibold" w:eastAsia="Times New Roman" w:hAnsi="Siemens Serif Semibold"/>
      <w:b/>
      <w:color w:val="FFFFFF" w:themeColor="background1"/>
      <w:spacing w:val="-2"/>
      <w:kern w:val="10"/>
      <w:sz w:val="72"/>
      <w:szCs w:val="72"/>
      <w:lang w:eastAsia="de-DE"/>
    </w:rPr>
  </w:style>
  <w:style w:type="paragraph" w:customStyle="1" w:styleId="URLSectorClaim">
    <w:name w:val="_URL_Sector_Claim"/>
    <w:basedOn w:val="Standard"/>
    <w:pPr>
      <w:framePr w:w="9752" w:h="510" w:hRule="exact" w:wrap="around" w:vAnchor="page" w:hAnchor="text" w:y="15849" w:anchorLock="1"/>
      <w:spacing w:line="312" w:lineRule="atLeast"/>
      <w:jc w:val="right"/>
    </w:pPr>
    <w:rPr>
      <w:rFonts w:ascii="Siemens Sans" w:eastAsia="Times New Roman" w:hAnsi="Siemens Sans"/>
      <w:b/>
      <w:spacing w:val="1"/>
      <w:kern w:val="8"/>
      <w:sz w:val="26"/>
      <w:szCs w:val="36"/>
      <w:lang w:eastAsia="de-DE"/>
    </w:rPr>
  </w:style>
  <w:style w:type="character" w:customStyle="1" w:styleId="FuzeileZchn">
    <w:name w:val="Fußzeile Zchn"/>
    <w:basedOn w:val="Absatz-Standardschriftart"/>
    <w:link w:val="Fuzeile"/>
    <w:uiPriority w:val="99"/>
    <w:rPr>
      <w:rFonts w:ascii="Arial" w:eastAsia="Arial Unicode MS" w:hAnsi="Arial"/>
      <w:sz w:val="16"/>
      <w:szCs w:val="24"/>
      <w:lang w:eastAsia="ja-JP"/>
    </w:rPr>
  </w:style>
  <w:style w:type="character" w:styleId="Hervorhebung">
    <w:name w:val="Emphasis"/>
    <w:basedOn w:val="Absatz-Standardschriftart"/>
    <w:rPr>
      <w:i/>
      <w:iCs/>
    </w:rPr>
  </w:style>
  <w:style w:type="paragraph" w:customStyle="1" w:styleId="NummerierteListe2">
    <w:name w:val="NummerierteListe2"/>
    <w:basedOn w:val="NummerierteListe"/>
    <w:pPr>
      <w:numPr>
        <w:numId w:val="14"/>
      </w:numPr>
    </w:pPr>
  </w:style>
  <w:style w:type="paragraph" w:customStyle="1" w:styleId="TabelleNummerierteListe2">
    <w:name w:val="Tabelle_NummerierteListe2"/>
    <w:basedOn w:val="TabelleNummerierteListe"/>
    <w:pPr>
      <w:numPr>
        <w:numId w:val="15"/>
      </w:numPr>
    </w:pPr>
  </w:style>
  <w:style w:type="character" w:customStyle="1" w:styleId="BlocktextZchn">
    <w:name w:val="Blocktext Zchn"/>
    <w:basedOn w:val="Absatz-Standardschriftart"/>
    <w:link w:val="Blocktext"/>
    <w:rPr>
      <w:rFonts w:ascii="Arial" w:eastAsia="Arial Unicode MS" w:hAnsi="Arial"/>
      <w:lang w:eastAsia="en-US"/>
    </w:rPr>
  </w:style>
  <w:style w:type="paragraph" w:customStyle="1" w:styleId="Code">
    <w:name w:val="Code"/>
    <w:basedOn w:val="Blocktext"/>
    <w:link w:val="CodeZchn"/>
    <w:pPr>
      <w:shd w:val="clear" w:color="auto" w:fill="D9D9D9"/>
    </w:pPr>
    <w:rPr>
      <w:rFonts w:ascii="Courier New" w:hAnsi="Courier New"/>
      <w:sz w:val="18"/>
    </w:rPr>
  </w:style>
  <w:style w:type="character" w:customStyle="1" w:styleId="CodeZchn">
    <w:name w:val="Code Zchn"/>
    <w:basedOn w:val="Absatz-Standardschriftart"/>
    <w:link w:val="Code"/>
    <w:rPr>
      <w:rFonts w:ascii="Courier New" w:eastAsia="Arial Unicode MS" w:hAnsi="Courier New"/>
      <w:sz w:val="18"/>
      <w:shd w:val="clear" w:color="auto" w:fill="D9D9D9"/>
      <w:lang w:eastAsia="en-US"/>
    </w:rPr>
  </w:style>
  <w:style w:type="paragraph" w:customStyle="1" w:styleId="TabellenBeschriftungListenbreite1">
    <w:name w:val="TabellenBeschriftung_Listenbreite1"/>
    <w:basedOn w:val="TabellenBeschriftungTextBreite"/>
    <w:uiPriority w:val="3"/>
    <w:pPr>
      <w:ind w:left="1491" w:firstLine="0"/>
    </w:pPr>
  </w:style>
  <w:style w:type="paragraph" w:customStyle="1" w:styleId="TabellenBeschriftungListenbreite2">
    <w:name w:val="TabellenBeschriftung_Listenbreite2"/>
    <w:basedOn w:val="TabellenBeschriftungTextBreite"/>
    <w:uiPriority w:val="3"/>
    <w:pPr>
      <w:ind w:left="1848" w:firstLine="0"/>
    </w:pPr>
  </w:style>
  <w:style w:type="paragraph" w:customStyle="1" w:styleId="BildBeschriftungListenbreite1">
    <w:name w:val="BildBeschriftung_Listenbreite1"/>
    <w:basedOn w:val="BildBeschriftungtextBreite"/>
    <w:uiPriority w:val="2"/>
    <w:pPr>
      <w:ind w:left="1491" w:firstLine="0"/>
    </w:pPr>
  </w:style>
  <w:style w:type="paragraph" w:customStyle="1" w:styleId="BildBeschriftungListenbreite2">
    <w:name w:val="BildBeschriftung_Listenbreite2"/>
    <w:basedOn w:val="BildBeschriftungtextBreite"/>
    <w:uiPriority w:val="2"/>
    <w:pPr>
      <w:ind w:left="1848" w:firstLine="0"/>
    </w:pPr>
  </w:style>
  <w:style w:type="paragraph" w:customStyle="1" w:styleId="TabelleAutoNummerierung">
    <w:name w:val="Tabelle_AutoNummerierung"/>
    <w:basedOn w:val="TabelleTextlinks"/>
    <w:uiPriority w:val="99"/>
    <w:pPr>
      <w:numPr>
        <w:numId w:val="18"/>
      </w:numPr>
      <w:tabs>
        <w:tab w:val="clear" w:pos="567"/>
      </w:tabs>
    </w:pPr>
  </w:style>
  <w:style w:type="table" w:customStyle="1" w:styleId="Tabellenraster1">
    <w:name w:val="Tabellenraster1"/>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redeZchn">
    <w:name w:val="Anrede Zchn"/>
    <w:basedOn w:val="Absatz-Standardschriftart"/>
    <w:link w:val="Anrede"/>
    <w:rPr>
      <w:rFonts w:ascii="Arial" w:eastAsia="Arial Unicode MS" w:hAnsi="Arial"/>
      <w:szCs w:val="24"/>
      <w:lang w:eastAsia="ja-JP"/>
    </w:rPr>
  </w:style>
  <w:style w:type="character" w:customStyle="1" w:styleId="DatumZchn">
    <w:name w:val="Datum Zchn"/>
    <w:basedOn w:val="Absatz-Standardschriftart"/>
    <w:link w:val="Datum"/>
    <w:rPr>
      <w:rFonts w:ascii="Arial" w:eastAsia="Arial Unicode MS" w:hAnsi="Arial"/>
      <w:szCs w:val="24"/>
      <w:lang w:eastAsia="ja-JP"/>
    </w:rPr>
  </w:style>
  <w:style w:type="character" w:customStyle="1" w:styleId="E-Mail-SignaturZchn">
    <w:name w:val="E-Mail-Signatur Zchn"/>
    <w:basedOn w:val="Absatz-Standardschriftart"/>
    <w:link w:val="E-Mail-Signatur"/>
    <w:rPr>
      <w:rFonts w:ascii="Arial" w:eastAsia="Arial Unicode MS" w:hAnsi="Arial"/>
      <w:szCs w:val="24"/>
      <w:lang w:eastAsia="ja-JP"/>
    </w:rPr>
  </w:style>
  <w:style w:type="character" w:customStyle="1" w:styleId="EndnotentextZchn">
    <w:name w:val="Endnotentext Zchn"/>
    <w:basedOn w:val="Absatz-Standardschriftart"/>
    <w:link w:val="Endnotentext"/>
    <w:rPr>
      <w:rFonts w:ascii="Arial" w:eastAsia="Arial Unicode MS" w:hAnsi="Arial"/>
      <w:lang w:eastAsia="ja-JP"/>
    </w:rPr>
  </w:style>
  <w:style w:type="character" w:customStyle="1" w:styleId="Fu-EndnotenberschriftZchn">
    <w:name w:val="Fuß/-Endnotenüberschrift Zchn"/>
    <w:basedOn w:val="Absatz-Standardschriftart"/>
    <w:link w:val="Fu-Endnotenberschrift"/>
    <w:rPr>
      <w:rFonts w:ascii="Arial" w:eastAsia="Arial Unicode MS" w:hAnsi="Arial"/>
      <w:szCs w:val="24"/>
      <w:lang w:eastAsia="ja-JP"/>
    </w:rPr>
  </w:style>
  <w:style w:type="character" w:customStyle="1" w:styleId="GruformelZchn">
    <w:name w:val="Grußformel Zchn"/>
    <w:basedOn w:val="Absatz-Standardschriftart"/>
    <w:link w:val="Gruformel"/>
    <w:rPr>
      <w:rFonts w:ascii="Arial" w:eastAsia="Arial Unicode MS" w:hAnsi="Arial"/>
      <w:szCs w:val="24"/>
      <w:lang w:eastAsia="ja-JP"/>
    </w:rPr>
  </w:style>
  <w:style w:type="character" w:customStyle="1" w:styleId="HTMLAdresseZchn">
    <w:name w:val="HTML Adresse Zchn"/>
    <w:basedOn w:val="Absatz-Standardschriftart"/>
    <w:link w:val="HTMLAdresse"/>
    <w:rPr>
      <w:rFonts w:ascii="Arial" w:eastAsia="Arial Unicode MS" w:hAnsi="Arial"/>
      <w:i/>
      <w:iCs/>
      <w:szCs w:val="24"/>
      <w:lang w:eastAsia="ja-JP"/>
    </w:rPr>
  </w:style>
  <w:style w:type="character" w:customStyle="1" w:styleId="HTMLVorformatiertZchn">
    <w:name w:val="HTML Vorformatiert Zchn"/>
    <w:basedOn w:val="Absatz-Standardschriftart"/>
    <w:link w:val="HTMLVorformatiert"/>
    <w:rPr>
      <w:rFonts w:ascii="Courier New" w:eastAsia="Arial Unicode MS" w:hAnsi="Courier New" w:cs="Courier New"/>
      <w:lang w:eastAsia="ja-JP"/>
    </w:rPr>
  </w:style>
  <w:style w:type="character" w:customStyle="1" w:styleId="MakrotextZchn">
    <w:name w:val="Makrotext Zchn"/>
    <w:basedOn w:val="Absatz-Standardschriftart"/>
    <w:link w:val="Makrotext"/>
    <w:rPr>
      <w:rFonts w:ascii="Courier New" w:eastAsia="MS Mincho" w:hAnsi="Courier New" w:cs="Courier New"/>
      <w:lang w:eastAsia="ja-JP"/>
    </w:rPr>
  </w:style>
  <w:style w:type="character" w:customStyle="1" w:styleId="NachrichtenkopfZchn">
    <w:name w:val="Nachrichtenkopf Zchn"/>
    <w:basedOn w:val="Absatz-Standardschriftart"/>
    <w:link w:val="Nachrichtenkopf"/>
    <w:rPr>
      <w:rFonts w:ascii="Arial" w:eastAsia="Arial Unicode MS" w:hAnsi="Arial" w:cs="Arial"/>
      <w:szCs w:val="24"/>
      <w:shd w:val="pct20" w:color="auto" w:fill="auto"/>
      <w:lang w:eastAsia="ja-JP"/>
    </w:rPr>
  </w:style>
  <w:style w:type="character" w:customStyle="1" w:styleId="UnterschriftZchn">
    <w:name w:val="Unterschrift Zchn"/>
    <w:basedOn w:val="Absatz-Standardschriftart"/>
    <w:link w:val="Unterschrift"/>
    <w:rPr>
      <w:rFonts w:ascii="Arial" w:eastAsia="Arial Unicode MS" w:hAnsi="Arial"/>
      <w:szCs w:val="24"/>
      <w:lang w:eastAsia="ja-JP"/>
    </w:rPr>
  </w:style>
  <w:style w:type="character" w:customStyle="1" w:styleId="UntertitelZchn">
    <w:name w:val="Untertitel Zchn"/>
    <w:basedOn w:val="Absatz-Standardschriftart"/>
    <w:link w:val="Untertitel"/>
    <w:rPr>
      <w:rFonts w:ascii="Arial" w:eastAsia="Arial Unicode MS" w:hAnsi="Arial" w:cs="Arial"/>
      <w:szCs w:val="24"/>
      <w:lang w:eastAsia="ja-JP"/>
    </w:rPr>
  </w:style>
  <w:style w:type="table" w:customStyle="1" w:styleId="Tabellenraster2">
    <w:name w:val="Tabellenraster2"/>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pPr>
      <w:ind w:left="720"/>
      <w:contextualSpacing/>
    </w:pPr>
    <w:rPr>
      <w:rFonts w:ascii="Times New Roman" w:eastAsiaTheme="minorEastAsia" w:hAnsi="Times New Roman"/>
      <w:sz w:val="24"/>
      <w:lang w:eastAsia="de-DE"/>
    </w:rPr>
  </w:style>
  <w:style w:type="character" w:customStyle="1" w:styleId="BlocktextZchn2">
    <w:name w:val="Blocktext Zchn2"/>
    <w:aliases w:val=" Char Zchn1"/>
    <w:rPr>
      <w:rFonts w:ascii="Arial" w:eastAsia="Arial Unicode MS" w:hAnsi="Arial"/>
      <w:lang w:eastAsia="en-US"/>
    </w:rPr>
  </w:style>
  <w:style w:type="character" w:customStyle="1" w:styleId="csppcontentattrvalue">
    <w:name w:val="csppcontentattrvalue"/>
  </w:style>
  <w:style w:type="table" w:customStyle="1" w:styleId="Tabellenraster4">
    <w:name w:val="Tabellenraster4"/>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titelALT">
    <w:name w:val="BlocktitelALT"/>
    <w:basedOn w:val="Blocktext"/>
    <w:next w:val="Blocktext"/>
    <w:uiPriority w:val="99"/>
    <w:semiHidden/>
    <w:pPr>
      <w:keepNext/>
      <w:keepLines/>
      <w:tabs>
        <w:tab w:val="left" w:pos="1134"/>
      </w:tabs>
      <w:spacing w:before="240" w:after="100" w:line="240" w:lineRule="atLeast"/>
      <w:ind w:left="0"/>
    </w:pPr>
    <w:rPr>
      <w:b/>
    </w:rPr>
  </w:style>
  <w:style w:type="paragraph" w:customStyle="1" w:styleId="BulletText1">
    <w:name w:val="Bullet_Text1"/>
    <w:basedOn w:val="Blocktext"/>
    <w:pPr>
      <w:numPr>
        <w:numId w:val="2"/>
      </w:numPr>
      <w:tabs>
        <w:tab w:val="left" w:pos="1491"/>
      </w:tabs>
      <w:ind w:left="1491"/>
    </w:pPr>
  </w:style>
  <w:style w:type="paragraph" w:customStyle="1" w:styleId="Headline130pt">
    <w:name w:val="_Headline 1 30pt"/>
    <w:basedOn w:val="Blocktext"/>
    <w:pPr>
      <w:spacing w:before="196" w:after="160" w:line="737" w:lineRule="exact"/>
      <w:ind w:left="0" w:right="680"/>
    </w:pPr>
    <w:rPr>
      <w:rFonts w:ascii="Siemens Serif Semibold" w:eastAsia="Times New Roman" w:hAnsi="Siemens Serif Semibold"/>
      <w:b/>
      <w:color w:val="FFFFFF" w:themeColor="background1"/>
      <w:spacing w:val="-1"/>
      <w:kern w:val="10"/>
      <w:sz w:val="60"/>
      <w:szCs w:val="60"/>
      <w:lang w:eastAsia="de-DE"/>
    </w:rPr>
  </w:style>
  <w:style w:type="paragraph" w:customStyle="1" w:styleId="Headline144pt">
    <w:name w:val="_Headline 1 44pt"/>
    <w:basedOn w:val="Standard"/>
    <w:pPr>
      <w:spacing w:before="196" w:after="160" w:line="1021" w:lineRule="exact"/>
      <w:ind w:right="680"/>
    </w:pPr>
    <w:rPr>
      <w:rFonts w:ascii="Siemens Serif Semibold" w:eastAsia="Times New Roman" w:hAnsi="Siemens Serif Semibold"/>
      <w:b/>
      <w:color w:val="FFFFFF"/>
      <w:spacing w:val="-3"/>
      <w:kern w:val="10"/>
      <w:sz w:val="88"/>
      <w:szCs w:val="88"/>
      <w:lang w:eastAsia="de-DE"/>
    </w:rPr>
  </w:style>
  <w:style w:type="paragraph" w:customStyle="1" w:styleId="Subhead113pt">
    <w:name w:val="_Subhead 1 13pt"/>
    <w:basedOn w:val="Standard"/>
    <w:pPr>
      <w:spacing w:after="425" w:line="312" w:lineRule="exact"/>
      <w:ind w:right="680"/>
    </w:pPr>
    <w:rPr>
      <w:rFonts w:ascii="Siemens Sans" w:eastAsia="Times New Roman" w:hAnsi="Siemens Sans"/>
      <w:b/>
      <w:color w:val="FFFFFF"/>
      <w:spacing w:val="2"/>
      <w:kern w:val="10"/>
      <w:sz w:val="26"/>
      <w:szCs w:val="30"/>
      <w:lang w:eastAsia="de-DE"/>
    </w:rPr>
  </w:style>
  <w:style w:type="paragraph" w:customStyle="1" w:styleId="Subhead118pt">
    <w:name w:val="_Subhead 1 18pt"/>
    <w:basedOn w:val="Standard"/>
    <w:pPr>
      <w:spacing w:after="425" w:line="425" w:lineRule="exact"/>
      <w:ind w:right="680"/>
    </w:pPr>
    <w:rPr>
      <w:rFonts w:ascii="Siemens Sans" w:eastAsia="Times New Roman" w:hAnsi="Siemens Sans"/>
      <w:b/>
      <w:color w:val="FFFFFF"/>
      <w:spacing w:val="1"/>
      <w:kern w:val="10"/>
      <w:sz w:val="36"/>
      <w:szCs w:val="36"/>
      <w:lang w:eastAsia="de-DE"/>
    </w:rPr>
  </w:style>
  <w:style w:type="character" w:customStyle="1" w:styleId="DokumentstrukturZchn">
    <w:name w:val="Dokumentstruktur Zchn"/>
    <w:basedOn w:val="Absatz-Standardschriftart"/>
    <w:link w:val="Dokumentstruktur"/>
    <w:semiHidden/>
    <w:rPr>
      <w:rFonts w:ascii="Tahoma" w:eastAsia="Arial Unicode MS" w:hAnsi="Tahoma" w:cs="Tahoma"/>
      <w:shd w:val="clear" w:color="auto" w:fill="000080"/>
      <w:lang w:eastAsia="ja-JP"/>
    </w:rPr>
  </w:style>
  <w:style w:type="character" w:customStyle="1" w:styleId="KopfzeileZchn">
    <w:name w:val="Kopfzeile Zchn"/>
    <w:aliases w:val="Kopfzeile 1 Zchn,Kopfzeile Zeile 1 Zchn"/>
    <w:basedOn w:val="Absatz-Standardschriftart"/>
    <w:link w:val="Kopfzeile"/>
    <w:rPr>
      <w:rFonts w:ascii="Arial" w:eastAsia="Arial Unicode MS" w:hAnsi="Arial"/>
      <w:szCs w:val="24"/>
      <w:lang w:eastAsia="ja-JP"/>
    </w:rPr>
  </w:style>
  <w:style w:type="character" w:customStyle="1" w:styleId="TitelZchn">
    <w:name w:val="Titel Zchn"/>
    <w:basedOn w:val="Absatz-Standardschriftart"/>
    <w:link w:val="Titel"/>
    <w:rPr>
      <w:rFonts w:ascii="Arial" w:eastAsia="Arial Unicode MS" w:hAnsi="Arial" w:cs="Arial"/>
      <w:b/>
      <w:bCs/>
      <w:kern w:val="28"/>
      <w:sz w:val="32"/>
      <w:szCs w:val="32"/>
      <w:lang w:eastAsia="ja-JP"/>
    </w:rPr>
  </w:style>
  <w:style w:type="character" w:customStyle="1" w:styleId="SprechblasentextZchn">
    <w:name w:val="Sprechblasentext Zchn"/>
    <w:basedOn w:val="Absatz-Standardschriftart"/>
    <w:link w:val="Sprechblasentext"/>
    <w:semiHidden/>
    <w:rPr>
      <w:rFonts w:ascii="Tahoma" w:eastAsia="Arial Unicode MS" w:hAnsi="Tahoma" w:cs="Tahoma"/>
      <w:sz w:val="16"/>
      <w:szCs w:val="16"/>
      <w:lang w:eastAsia="ja-JP"/>
    </w:rPr>
  </w:style>
  <w:style w:type="character" w:customStyle="1" w:styleId="berschrift2Zchn">
    <w:name w:val="Überschrift 2 Zchn"/>
    <w:basedOn w:val="Absatz-Standardschriftart"/>
    <w:link w:val="berschrift2"/>
    <w:rPr>
      <w:rFonts w:ascii="Arial" w:eastAsia="Arial Unicode MS" w:hAnsi="Arial" w:cs="Arial"/>
      <w:b/>
      <w:bCs/>
      <w:iCs/>
      <w:sz w:val="28"/>
      <w:szCs w:val="28"/>
      <w:lang w:eastAsia="ja-JP"/>
    </w:rPr>
  </w:style>
  <w:style w:type="character" w:customStyle="1" w:styleId="berschrift3Zchn">
    <w:name w:val="Überschrift 3 Zchn"/>
    <w:basedOn w:val="Absatz-Standardschriftart"/>
    <w:link w:val="berschrift3"/>
    <w:rPr>
      <w:rFonts w:ascii="Arial" w:eastAsia="Arial Unicode MS" w:hAnsi="Arial" w:cs="Arial"/>
      <w:b/>
      <w:bCs/>
      <w:sz w:val="22"/>
      <w:szCs w:val="26"/>
      <w:lang w:eastAsia="ja-JP"/>
    </w:rPr>
  </w:style>
  <w:style w:type="character" w:customStyle="1" w:styleId="berschrift4Zchn">
    <w:name w:val="Überschrift 4 Zchn"/>
    <w:basedOn w:val="Absatz-Standardschriftart"/>
    <w:link w:val="berschrift4"/>
    <w:rPr>
      <w:rFonts w:ascii="Arial" w:eastAsia="Arial Unicode MS" w:hAnsi="Arial" w:cs="Arial"/>
      <w:sz w:val="22"/>
      <w:szCs w:val="28"/>
      <w:lang w:eastAsia="ja-JP"/>
    </w:rPr>
  </w:style>
  <w:style w:type="character" w:customStyle="1" w:styleId="berschrift5Zchn">
    <w:name w:val="Überschrift 5 Zchn"/>
    <w:basedOn w:val="Absatz-Standardschriftart"/>
    <w:link w:val="berschrift5"/>
    <w:rPr>
      <w:rFonts w:ascii="Arial" w:eastAsia="Arial Unicode MS" w:hAnsi="Arial" w:cs="Arial"/>
      <w:iCs/>
      <w:sz w:val="22"/>
      <w:szCs w:val="26"/>
      <w:lang w:eastAsia="ja-JP"/>
    </w:rPr>
  </w:style>
  <w:style w:type="character" w:customStyle="1" w:styleId="berschrift6Zchn">
    <w:name w:val="Überschrift 6 Zchn"/>
    <w:basedOn w:val="Absatz-Standardschriftart"/>
    <w:link w:val="berschrift6"/>
    <w:rPr>
      <w:rFonts w:ascii="Arial" w:eastAsia="Arial Unicode MS" w:hAnsi="Arial" w:cs="Arial"/>
      <w:sz w:val="22"/>
      <w:szCs w:val="22"/>
      <w:lang w:eastAsia="ja-JP"/>
    </w:rPr>
  </w:style>
  <w:style w:type="character" w:customStyle="1" w:styleId="berschrift7Zchn">
    <w:name w:val="Überschrift 7 Zchn"/>
    <w:basedOn w:val="Absatz-Standardschriftart"/>
    <w:link w:val="berschrift7"/>
    <w:rPr>
      <w:rFonts w:ascii="Arial" w:eastAsia="Arial Unicode MS" w:hAnsi="Arial" w:cs="Arial"/>
      <w:bCs/>
      <w:sz w:val="22"/>
      <w:szCs w:val="26"/>
      <w:lang w:eastAsia="ja-JP"/>
    </w:rPr>
  </w:style>
  <w:style w:type="character" w:customStyle="1" w:styleId="berschrift8Zchn">
    <w:name w:val="Überschrift 8 Zchn"/>
    <w:basedOn w:val="Absatz-Standardschriftart"/>
    <w:link w:val="berschrift8"/>
    <w:rPr>
      <w:rFonts w:ascii="Arial" w:eastAsia="Arial Unicode MS" w:hAnsi="Arial" w:cs="Arial"/>
      <w:bCs/>
      <w:iCs/>
      <w:sz w:val="22"/>
      <w:szCs w:val="26"/>
      <w:lang w:eastAsia="ja-JP"/>
    </w:rPr>
  </w:style>
  <w:style w:type="character" w:customStyle="1" w:styleId="berschrift9Zchn">
    <w:name w:val="Überschrift 9 Zchn"/>
    <w:aliases w:val="Blocktitel_in_PDF_IVZ_und_linkfaehig Zchn"/>
    <w:basedOn w:val="Absatz-Standardschriftart"/>
    <w:link w:val="berschrift9"/>
    <w:rPr>
      <w:rFonts w:ascii="Arial" w:eastAsia="Arial Unicode MS" w:hAnsi="Arial"/>
      <w:b/>
      <w:szCs w:val="22"/>
      <w:lang w:eastAsia="en-US"/>
    </w:rPr>
  </w:style>
  <w:style w:type="paragraph" w:customStyle="1" w:styleId="HeadlineV526pt">
    <w:name w:val="_Headline V5 26pt"/>
    <w:basedOn w:val="Blocktext"/>
    <w:next w:val="Blocktext"/>
    <w:pPr>
      <w:spacing w:before="196"/>
      <w:ind w:left="0"/>
      <w:contextualSpacing/>
    </w:pPr>
    <w:rPr>
      <w:rFonts w:ascii="Siemens Sans Black" w:eastAsia="Times New Roman" w:hAnsi="Siemens Sans Black"/>
      <w:color w:val="FFFFFF" w:themeColor="background1"/>
      <w:spacing w:val="-1"/>
      <w:kern w:val="10"/>
      <w:sz w:val="52"/>
      <w:szCs w:val="60"/>
      <w:lang w:val="en-US" w:eastAsia="de-DE"/>
    </w:rPr>
  </w:style>
  <w:style w:type="paragraph" w:customStyle="1" w:styleId="SubheadV512pt">
    <w:name w:val="_Subhead V5 12pt"/>
    <w:basedOn w:val="Standard"/>
    <w:pPr>
      <w:spacing w:before="100" w:beforeAutospacing="1" w:after="100" w:afterAutospacing="1"/>
      <w:contextualSpacing/>
    </w:pPr>
    <w:rPr>
      <w:rFonts w:ascii="Siemens Sans" w:eastAsia="Times New Roman" w:hAnsi="Siemens Sans"/>
      <w:color w:val="FFFFFF"/>
      <w:spacing w:val="2"/>
      <w:kern w:val="10"/>
      <w:sz w:val="24"/>
      <w:szCs w:val="30"/>
      <w:lang w:eastAsia="de-DE"/>
    </w:rPr>
  </w:style>
  <w:style w:type="paragraph" w:customStyle="1" w:styleId="URLKeyword9pt">
    <w:name w:val="_URL_Keyword 9pt"/>
    <w:pPr>
      <w:jc w:val="right"/>
    </w:pPr>
    <w:rPr>
      <w:rFonts w:ascii="Siemens Sans" w:eastAsiaTheme="minorHAnsi" w:hAnsi="Siemens Sans" w:cstheme="minorBidi"/>
      <w:b/>
      <w:color w:val="000000" w:themeColor="text1"/>
      <w:spacing w:val="2"/>
      <w:kern w:val="8"/>
      <w:sz w:val="18"/>
      <w:szCs w:val="18"/>
      <w:lang w:val="en-US" w:eastAsia="en-US"/>
    </w:rPr>
  </w:style>
  <w:style w:type="paragraph" w:customStyle="1" w:styleId="EyeCatcher">
    <w:name w:val="EyeCatcher"/>
    <w:basedOn w:val="Standard"/>
    <w:uiPriority w:val="71"/>
    <w:rPr>
      <w:rFonts w:ascii="Siemens Sans Black" w:hAnsi="Siemens Sans Black"/>
      <w:color w:val="FFFFFF" w:themeColor="background1"/>
      <w:sz w:val="18"/>
      <w:szCs w:val="15"/>
      <w:lang w:val="en-US"/>
    </w:rPr>
  </w:style>
  <w:style w:type="table" w:customStyle="1" w:styleId="Tabellenraster6">
    <w:name w:val="Tabellenraster6"/>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6">
    <w:name w:val="Tabellenraster16"/>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8">
    <w:name w:val="Tabellenraster18"/>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9">
    <w:name w:val="Tabellenraster19"/>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0">
    <w:name w:val="Tabellenraster20"/>
    <w:basedOn w:val="NormaleTabelle"/>
    <w:next w:val="Tabellenraster"/>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uelltext">
    <w:name w:val="Quelltext"/>
    <w:basedOn w:val="Blocktext"/>
    <w:rPr>
      <w:rFonts w:ascii="Courier New" w:hAnsi="Courier New"/>
      <w:sz w:val="22"/>
    </w:rPr>
  </w:style>
  <w:style w:type="paragraph" w:styleId="berarbeitung">
    <w:name w:val="Revision"/>
    <w:hidden/>
    <w:uiPriority w:val="99"/>
    <w:semiHidden/>
    <w:rPr>
      <w:rFonts w:ascii="Arial" w:eastAsia="Arial Unicode MS" w:hAnsi="Arial"/>
      <w:szCs w:val="24"/>
      <w:lang w:eastAsia="ja-JP"/>
    </w:rPr>
  </w:style>
  <w:style w:type="character" w:styleId="Platzhaltertext">
    <w:name w:val="Placeholder Text"/>
    <w:uiPriority w:val="99"/>
    <w:semiHidden/>
    <w:rPr>
      <w:color w:val="808080"/>
    </w:rPr>
  </w:style>
  <w:style w:type="character" w:customStyle="1" w:styleId="sc41">
    <w:name w:val="sc41"/>
    <w:rPr>
      <w:rFonts w:ascii="Courier New" w:hAnsi="Courier New" w:cs="Courier New" w:hint="default"/>
      <w:b/>
      <w:bCs/>
      <w:color w:val="0000FF"/>
      <w:sz w:val="20"/>
      <w:szCs w:val="20"/>
    </w:rPr>
  </w:style>
  <w:style w:type="character" w:customStyle="1" w:styleId="sc24">
    <w:name w:val="sc24"/>
    <w:rPr>
      <w:rFonts w:ascii="Courier New" w:hAnsi="Courier New" w:cs="Courier New" w:hint="default"/>
      <w:color w:val="000000"/>
      <w:sz w:val="20"/>
      <w:szCs w:val="20"/>
    </w:rPr>
  </w:style>
  <w:style w:type="character" w:customStyle="1" w:styleId="sc21">
    <w:name w:val="sc21"/>
    <w:rPr>
      <w:rFonts w:ascii="Courier New" w:hAnsi="Courier New" w:cs="Courier New" w:hint="default"/>
      <w:color w:val="008040"/>
      <w:sz w:val="20"/>
      <w:szCs w:val="20"/>
    </w:rPr>
  </w:style>
  <w:style w:type="character" w:customStyle="1" w:styleId="sc0">
    <w:name w:val="sc0"/>
    <w:rPr>
      <w:rFonts w:ascii="Courier New" w:hAnsi="Courier New" w:cs="Courier New" w:hint="default"/>
      <w:color w:val="000000"/>
      <w:sz w:val="20"/>
      <w:szCs w:val="20"/>
    </w:rPr>
  </w:style>
  <w:style w:type="paragraph" w:customStyle="1" w:styleId="Default">
    <w:name w:val="Default"/>
    <w:pPr>
      <w:autoSpaceDE w:val="0"/>
      <w:autoSpaceDN w:val="0"/>
      <w:adjustRightInd w:val="0"/>
    </w:pPr>
    <w:rPr>
      <w:rFonts w:ascii="Arial" w:hAnsi="Arial" w:cs="Arial"/>
      <w:color w:val="000000"/>
      <w:sz w:val="24"/>
      <w:szCs w:val="24"/>
      <w:lang w:val="en-US"/>
    </w:rPr>
  </w:style>
  <w:style w:type="paragraph" w:customStyle="1" w:styleId="BlocktitelLegal">
    <w:name w:val="Blocktitel Legal"/>
    <w:basedOn w:val="Blocktitel"/>
    <w:pPr>
      <w:spacing w:before="60" w:after="0" w:line="240" w:lineRule="auto"/>
    </w:pPr>
    <w:rPr>
      <w:rFonts w:eastAsia="Times New Roman"/>
      <w:bCs/>
      <w:sz w:val="18"/>
    </w:rPr>
  </w:style>
  <w:style w:type="paragraph" w:customStyle="1" w:styleId="BlocktextLegal">
    <w:name w:val="Blocktext Legal"/>
    <w:basedOn w:val="Blocktext"/>
    <w:pPr>
      <w:spacing w:before="0" w:after="60"/>
    </w:pPr>
    <w:rPr>
      <w:sz w:val="17"/>
    </w:rPr>
  </w:style>
  <w:style w:type="character" w:customStyle="1" w:styleId="berschriftbersichtZchn">
    <w:name w:val="Überschrift_Übersicht Zchn"/>
    <w:link w:val="berschriftbersicht"/>
    <w:locked/>
    <w:rPr>
      <w:rFonts w:ascii="Arial" w:eastAsia="Arial Unicode MS" w:hAnsi="Arial"/>
      <w:b/>
      <w:sz w:val="36"/>
      <w:lang w:eastAsia="en-US"/>
    </w:rPr>
  </w:style>
  <w:style w:type="paragraph" w:customStyle="1" w:styleId="berschrift3Abstandhalter">
    <w:name w:val="Überschrift 3 Abstandhalter"/>
    <w:basedOn w:val="Blocktext"/>
    <w:uiPriority w:val="2"/>
    <w:pPr>
      <w:keepLines/>
    </w:pPr>
    <w:rPr>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504577">
      <w:bodyDiv w:val="1"/>
      <w:marLeft w:val="0"/>
      <w:marRight w:val="0"/>
      <w:marTop w:val="0"/>
      <w:marBottom w:val="0"/>
      <w:divBdr>
        <w:top w:val="none" w:sz="0" w:space="0" w:color="auto"/>
        <w:left w:val="none" w:sz="0" w:space="0" w:color="auto"/>
        <w:bottom w:val="none" w:sz="0" w:space="0" w:color="auto"/>
        <w:right w:val="none" w:sz="0" w:space="0" w:color="auto"/>
      </w:divBdr>
    </w:div>
    <w:div w:id="539242895">
      <w:bodyDiv w:val="1"/>
      <w:marLeft w:val="0"/>
      <w:marRight w:val="0"/>
      <w:marTop w:val="0"/>
      <w:marBottom w:val="0"/>
      <w:divBdr>
        <w:top w:val="none" w:sz="0" w:space="0" w:color="auto"/>
        <w:left w:val="none" w:sz="0" w:space="0" w:color="auto"/>
        <w:bottom w:val="none" w:sz="0" w:space="0" w:color="auto"/>
        <w:right w:val="none" w:sz="0" w:space="0" w:color="auto"/>
      </w:divBdr>
      <w:divsChild>
        <w:div w:id="1353530820">
          <w:marLeft w:val="0"/>
          <w:marRight w:val="0"/>
          <w:marTop w:val="0"/>
          <w:marBottom w:val="0"/>
          <w:divBdr>
            <w:top w:val="none" w:sz="0" w:space="0" w:color="auto"/>
            <w:left w:val="none" w:sz="0" w:space="0" w:color="auto"/>
            <w:bottom w:val="none" w:sz="0" w:space="0" w:color="auto"/>
            <w:right w:val="none" w:sz="0" w:space="0" w:color="auto"/>
          </w:divBdr>
        </w:div>
        <w:div w:id="1565289889">
          <w:marLeft w:val="0"/>
          <w:marRight w:val="0"/>
          <w:marTop w:val="0"/>
          <w:marBottom w:val="0"/>
          <w:divBdr>
            <w:top w:val="none" w:sz="0" w:space="0" w:color="auto"/>
            <w:left w:val="none" w:sz="0" w:space="0" w:color="auto"/>
            <w:bottom w:val="none" w:sz="0" w:space="0" w:color="auto"/>
            <w:right w:val="none" w:sz="0" w:space="0" w:color="auto"/>
          </w:divBdr>
        </w:div>
      </w:divsChild>
    </w:div>
    <w:div w:id="1171946733">
      <w:bodyDiv w:val="1"/>
      <w:marLeft w:val="0"/>
      <w:marRight w:val="0"/>
      <w:marTop w:val="0"/>
      <w:marBottom w:val="0"/>
      <w:divBdr>
        <w:top w:val="none" w:sz="0" w:space="0" w:color="auto"/>
        <w:left w:val="none" w:sz="0" w:space="0" w:color="auto"/>
        <w:bottom w:val="none" w:sz="0" w:space="0" w:color="auto"/>
        <w:right w:val="none" w:sz="0" w:space="0" w:color="auto"/>
      </w:divBdr>
    </w:div>
    <w:div w:id="1441298299">
      <w:bodyDiv w:val="1"/>
      <w:marLeft w:val="0"/>
      <w:marRight w:val="0"/>
      <w:marTop w:val="0"/>
      <w:marBottom w:val="0"/>
      <w:divBdr>
        <w:top w:val="none" w:sz="0" w:space="0" w:color="auto"/>
        <w:left w:val="none" w:sz="0" w:space="0" w:color="auto"/>
        <w:bottom w:val="none" w:sz="0" w:space="0" w:color="auto"/>
        <w:right w:val="none" w:sz="0" w:space="0" w:color="auto"/>
      </w:divBdr>
    </w:div>
    <w:div w:id="1856992085">
      <w:bodyDiv w:val="1"/>
      <w:marLeft w:val="0"/>
      <w:marRight w:val="0"/>
      <w:marTop w:val="0"/>
      <w:marBottom w:val="0"/>
      <w:divBdr>
        <w:top w:val="none" w:sz="0" w:space="0" w:color="auto"/>
        <w:left w:val="none" w:sz="0" w:space="0" w:color="auto"/>
        <w:bottom w:val="none" w:sz="0" w:space="0" w:color="auto"/>
        <w:right w:val="none" w:sz="0" w:space="0" w:color="auto"/>
      </w:divBdr>
    </w:div>
    <w:div w:id="2131167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package" Target="embeddings/Microsoft_PowerPoint_Slide1.sldx"/><Relationship Id="rId39" Type="http://schemas.openxmlformats.org/officeDocument/2006/relationships/hyperlink" Target="http://docs.oasis-open.org/mqtt/mqtt/v3.1.1/os/mqtt-v3.1.1-os.html" TargetMode="External"/><Relationship Id="rId3" Type="http://schemas.openxmlformats.org/officeDocument/2006/relationships/styles" Target="styles.xml"/><Relationship Id="rId21" Type="http://schemas.openxmlformats.org/officeDocument/2006/relationships/hyperlink" Target="http://www.siemens.com/industrialsecurity" TargetMode="External"/><Relationship Id="rId34" Type="http://schemas.openxmlformats.org/officeDocument/2006/relationships/hyperlink" Target="http://www.siemens.com/industry/supportrequest" TargetMode="External"/><Relationship Id="rId42" Type="http://schemas.openxmlformats.org/officeDocument/2006/relationships/header" Target="header9.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s://www.siemens.com/industrialsecurity" TargetMode="External"/><Relationship Id="rId25" Type="http://schemas.openxmlformats.org/officeDocument/2006/relationships/image" Target="media/image5.emf"/><Relationship Id="rId33" Type="http://schemas.openxmlformats.org/officeDocument/2006/relationships/hyperlink" Target="https://support.industry.siemens.com" TargetMode="External"/><Relationship Id="rId38" Type="http://schemas.openxmlformats.org/officeDocument/2006/relationships/hyperlink" Target="https://support.industry.siemens.com" TargetMode="External"/><Relationship Id="rId2" Type="http://schemas.openxmlformats.org/officeDocument/2006/relationships/numbering" Target="numbering.xml"/><Relationship Id="rId16" Type="http://schemas.openxmlformats.org/officeDocument/2006/relationships/hyperlink" Target="https://support.industry.siemens.com" TargetMode="External"/><Relationship Id="rId20" Type="http://schemas.openxmlformats.org/officeDocument/2006/relationships/footer" Target="footer4.xml"/><Relationship Id="rId29" Type="http://schemas.openxmlformats.org/officeDocument/2006/relationships/image" Target="media/image8.png"/><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image" Target="media/image10.png"/><Relationship Id="rId37" Type="http://schemas.openxmlformats.org/officeDocument/2006/relationships/hyperlink" Target="https://support.industry.siemens.com/cs/ww/en/sc/2067" TargetMode="External"/><Relationship Id="rId40" Type="http://schemas.openxmlformats.org/officeDocument/2006/relationships/hyperlink" Target="https://support.industry.siemens.com/cs/ww/en/view/51339682" TargetMode="Externa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eader" Target="header7.xml"/><Relationship Id="rId28" Type="http://schemas.openxmlformats.org/officeDocument/2006/relationships/image" Target="media/image7.png"/><Relationship Id="rId36" Type="http://schemas.openxmlformats.org/officeDocument/2006/relationships/hyperlink" Target="https://support.industry.siemens.com/cs/sc" TargetMode="External"/><Relationship Id="rId10" Type="http://schemas.openxmlformats.org/officeDocument/2006/relationships/header" Target="header2.xml"/><Relationship Id="rId19" Type="http://schemas.openxmlformats.org/officeDocument/2006/relationships/header" Target="header5.xml"/><Relationship Id="rId31" Type="http://schemas.openxmlformats.org/officeDocument/2006/relationships/package" Target="embeddings/Microsoft_PowerPoint_Slide2.sldx"/><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6.xml"/><Relationship Id="rId27" Type="http://schemas.openxmlformats.org/officeDocument/2006/relationships/image" Target="media/image6.png"/><Relationship Id="rId30" Type="http://schemas.openxmlformats.org/officeDocument/2006/relationships/image" Target="media/image9.emf"/><Relationship Id="rId35" Type="http://schemas.openxmlformats.org/officeDocument/2006/relationships/hyperlink" Target="http://www.siemens.com/sitrain" TargetMode="External"/><Relationship Id="rId43"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nuan0\AppData\Roaming\Microsoft\Templates\OS.dotm"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CFA388-008B-432A-9BF2-5CDE4A693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OS.dotm</Template>
  <TotalTime>0</TotalTime>
  <Pages>32</Pages>
  <Words>7955</Words>
  <Characters>43199</Characters>
  <Application>Microsoft Office Word</Application>
  <DocSecurity>0</DocSecurity>
  <Lines>1489</Lines>
  <Paragraphs>1003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Application description</vt:lpstr>
      <vt:lpstr>Application description</vt:lpstr>
    </vt:vector>
  </TitlesOfParts>
  <Company>Siemens AG</Company>
  <LinksUpToDate>false</LinksUpToDate>
  <CharactersWithSpaces>50151</CharactersWithSpaces>
  <SharedDoc>false</SharedDoc>
  <HLinks>
    <vt:vector size="294" baseType="variant">
      <vt:variant>
        <vt:i4>3670027</vt:i4>
      </vt:variant>
      <vt:variant>
        <vt:i4>462</vt:i4>
      </vt:variant>
      <vt:variant>
        <vt:i4>0</vt:i4>
      </vt:variant>
      <vt:variant>
        <vt:i4>5</vt:i4>
      </vt:variant>
      <vt:variant>
        <vt:lpwstr>mailto:tech.team.motioncontrol@siemens.com</vt:lpwstr>
      </vt:variant>
      <vt:variant>
        <vt:lpwstr/>
      </vt:variant>
      <vt:variant>
        <vt:i4>7995426</vt:i4>
      </vt:variant>
      <vt:variant>
        <vt:i4>459</vt:i4>
      </vt:variant>
      <vt:variant>
        <vt:i4>0</vt:i4>
      </vt:variant>
      <vt:variant>
        <vt:i4>5</vt:i4>
      </vt:variant>
      <vt:variant>
        <vt:lpwstr>http://support.automation.siemens.com/</vt:lpwstr>
      </vt:variant>
      <vt:variant>
        <vt:lpwstr/>
      </vt:variant>
      <vt:variant>
        <vt:i4>2293804</vt:i4>
      </vt:variant>
      <vt:variant>
        <vt:i4>456</vt:i4>
      </vt:variant>
      <vt:variant>
        <vt:i4>0</vt:i4>
      </vt:variant>
      <vt:variant>
        <vt:i4>5</vt:i4>
      </vt:variant>
      <vt:variant>
        <vt:lpwstr>http://support.automation.siemens.com/WW/view/de/BeitragsID</vt:lpwstr>
      </vt:variant>
      <vt:variant>
        <vt:lpwstr/>
      </vt:variant>
      <vt:variant>
        <vt:i4>589829</vt:i4>
      </vt:variant>
      <vt:variant>
        <vt:i4>294</vt:i4>
      </vt:variant>
      <vt:variant>
        <vt:i4>0</vt:i4>
      </vt:variant>
      <vt:variant>
        <vt:i4>5</vt:i4>
      </vt:variant>
      <vt:variant>
        <vt:lpwstr>https://intranet.automation.siemens.com/mcms/programmable-logic-controller/de/Seiten/Default.aspx</vt:lpwstr>
      </vt:variant>
      <vt:variant>
        <vt:lpwstr/>
      </vt:variant>
      <vt:variant>
        <vt:i4>1376311</vt:i4>
      </vt:variant>
      <vt:variant>
        <vt:i4>263</vt:i4>
      </vt:variant>
      <vt:variant>
        <vt:i4>0</vt:i4>
      </vt:variant>
      <vt:variant>
        <vt:i4>5</vt:i4>
      </vt:variant>
      <vt:variant>
        <vt:lpwstr/>
      </vt:variant>
      <vt:variant>
        <vt:lpwstr>_Toc321403573</vt:lpwstr>
      </vt:variant>
      <vt:variant>
        <vt:i4>1376311</vt:i4>
      </vt:variant>
      <vt:variant>
        <vt:i4>257</vt:i4>
      </vt:variant>
      <vt:variant>
        <vt:i4>0</vt:i4>
      </vt:variant>
      <vt:variant>
        <vt:i4>5</vt:i4>
      </vt:variant>
      <vt:variant>
        <vt:lpwstr/>
      </vt:variant>
      <vt:variant>
        <vt:lpwstr>_Toc321403572</vt:lpwstr>
      </vt:variant>
      <vt:variant>
        <vt:i4>1376311</vt:i4>
      </vt:variant>
      <vt:variant>
        <vt:i4>251</vt:i4>
      </vt:variant>
      <vt:variant>
        <vt:i4>0</vt:i4>
      </vt:variant>
      <vt:variant>
        <vt:i4>5</vt:i4>
      </vt:variant>
      <vt:variant>
        <vt:lpwstr/>
      </vt:variant>
      <vt:variant>
        <vt:lpwstr>_Toc321403571</vt:lpwstr>
      </vt:variant>
      <vt:variant>
        <vt:i4>1376311</vt:i4>
      </vt:variant>
      <vt:variant>
        <vt:i4>245</vt:i4>
      </vt:variant>
      <vt:variant>
        <vt:i4>0</vt:i4>
      </vt:variant>
      <vt:variant>
        <vt:i4>5</vt:i4>
      </vt:variant>
      <vt:variant>
        <vt:lpwstr/>
      </vt:variant>
      <vt:variant>
        <vt:lpwstr>_Toc321403570</vt:lpwstr>
      </vt:variant>
      <vt:variant>
        <vt:i4>1310775</vt:i4>
      </vt:variant>
      <vt:variant>
        <vt:i4>239</vt:i4>
      </vt:variant>
      <vt:variant>
        <vt:i4>0</vt:i4>
      </vt:variant>
      <vt:variant>
        <vt:i4>5</vt:i4>
      </vt:variant>
      <vt:variant>
        <vt:lpwstr/>
      </vt:variant>
      <vt:variant>
        <vt:lpwstr>_Toc321403569</vt:lpwstr>
      </vt:variant>
      <vt:variant>
        <vt:i4>1310775</vt:i4>
      </vt:variant>
      <vt:variant>
        <vt:i4>233</vt:i4>
      </vt:variant>
      <vt:variant>
        <vt:i4>0</vt:i4>
      </vt:variant>
      <vt:variant>
        <vt:i4>5</vt:i4>
      </vt:variant>
      <vt:variant>
        <vt:lpwstr/>
      </vt:variant>
      <vt:variant>
        <vt:lpwstr>_Toc321403568</vt:lpwstr>
      </vt:variant>
      <vt:variant>
        <vt:i4>1310775</vt:i4>
      </vt:variant>
      <vt:variant>
        <vt:i4>227</vt:i4>
      </vt:variant>
      <vt:variant>
        <vt:i4>0</vt:i4>
      </vt:variant>
      <vt:variant>
        <vt:i4>5</vt:i4>
      </vt:variant>
      <vt:variant>
        <vt:lpwstr/>
      </vt:variant>
      <vt:variant>
        <vt:lpwstr>_Toc321403567</vt:lpwstr>
      </vt:variant>
      <vt:variant>
        <vt:i4>1310775</vt:i4>
      </vt:variant>
      <vt:variant>
        <vt:i4>221</vt:i4>
      </vt:variant>
      <vt:variant>
        <vt:i4>0</vt:i4>
      </vt:variant>
      <vt:variant>
        <vt:i4>5</vt:i4>
      </vt:variant>
      <vt:variant>
        <vt:lpwstr/>
      </vt:variant>
      <vt:variant>
        <vt:lpwstr>_Toc321403566</vt:lpwstr>
      </vt:variant>
      <vt:variant>
        <vt:i4>1310775</vt:i4>
      </vt:variant>
      <vt:variant>
        <vt:i4>215</vt:i4>
      </vt:variant>
      <vt:variant>
        <vt:i4>0</vt:i4>
      </vt:variant>
      <vt:variant>
        <vt:i4>5</vt:i4>
      </vt:variant>
      <vt:variant>
        <vt:lpwstr/>
      </vt:variant>
      <vt:variant>
        <vt:lpwstr>_Toc321403565</vt:lpwstr>
      </vt:variant>
      <vt:variant>
        <vt:i4>1310775</vt:i4>
      </vt:variant>
      <vt:variant>
        <vt:i4>209</vt:i4>
      </vt:variant>
      <vt:variant>
        <vt:i4>0</vt:i4>
      </vt:variant>
      <vt:variant>
        <vt:i4>5</vt:i4>
      </vt:variant>
      <vt:variant>
        <vt:lpwstr/>
      </vt:variant>
      <vt:variant>
        <vt:lpwstr>_Toc321403564</vt:lpwstr>
      </vt:variant>
      <vt:variant>
        <vt:i4>1310775</vt:i4>
      </vt:variant>
      <vt:variant>
        <vt:i4>203</vt:i4>
      </vt:variant>
      <vt:variant>
        <vt:i4>0</vt:i4>
      </vt:variant>
      <vt:variant>
        <vt:i4>5</vt:i4>
      </vt:variant>
      <vt:variant>
        <vt:lpwstr/>
      </vt:variant>
      <vt:variant>
        <vt:lpwstr>_Toc321403563</vt:lpwstr>
      </vt:variant>
      <vt:variant>
        <vt:i4>1310775</vt:i4>
      </vt:variant>
      <vt:variant>
        <vt:i4>197</vt:i4>
      </vt:variant>
      <vt:variant>
        <vt:i4>0</vt:i4>
      </vt:variant>
      <vt:variant>
        <vt:i4>5</vt:i4>
      </vt:variant>
      <vt:variant>
        <vt:lpwstr/>
      </vt:variant>
      <vt:variant>
        <vt:lpwstr>_Toc321403562</vt:lpwstr>
      </vt:variant>
      <vt:variant>
        <vt:i4>1310775</vt:i4>
      </vt:variant>
      <vt:variant>
        <vt:i4>191</vt:i4>
      </vt:variant>
      <vt:variant>
        <vt:i4>0</vt:i4>
      </vt:variant>
      <vt:variant>
        <vt:i4>5</vt:i4>
      </vt:variant>
      <vt:variant>
        <vt:lpwstr/>
      </vt:variant>
      <vt:variant>
        <vt:lpwstr>_Toc321403561</vt:lpwstr>
      </vt:variant>
      <vt:variant>
        <vt:i4>1310775</vt:i4>
      </vt:variant>
      <vt:variant>
        <vt:i4>185</vt:i4>
      </vt:variant>
      <vt:variant>
        <vt:i4>0</vt:i4>
      </vt:variant>
      <vt:variant>
        <vt:i4>5</vt:i4>
      </vt:variant>
      <vt:variant>
        <vt:lpwstr/>
      </vt:variant>
      <vt:variant>
        <vt:lpwstr>_Toc321403560</vt:lpwstr>
      </vt:variant>
      <vt:variant>
        <vt:i4>1507383</vt:i4>
      </vt:variant>
      <vt:variant>
        <vt:i4>179</vt:i4>
      </vt:variant>
      <vt:variant>
        <vt:i4>0</vt:i4>
      </vt:variant>
      <vt:variant>
        <vt:i4>5</vt:i4>
      </vt:variant>
      <vt:variant>
        <vt:lpwstr/>
      </vt:variant>
      <vt:variant>
        <vt:lpwstr>_Toc321403559</vt:lpwstr>
      </vt:variant>
      <vt:variant>
        <vt:i4>1507383</vt:i4>
      </vt:variant>
      <vt:variant>
        <vt:i4>173</vt:i4>
      </vt:variant>
      <vt:variant>
        <vt:i4>0</vt:i4>
      </vt:variant>
      <vt:variant>
        <vt:i4>5</vt:i4>
      </vt:variant>
      <vt:variant>
        <vt:lpwstr/>
      </vt:variant>
      <vt:variant>
        <vt:lpwstr>_Toc321403558</vt:lpwstr>
      </vt:variant>
      <vt:variant>
        <vt:i4>1507383</vt:i4>
      </vt:variant>
      <vt:variant>
        <vt:i4>167</vt:i4>
      </vt:variant>
      <vt:variant>
        <vt:i4>0</vt:i4>
      </vt:variant>
      <vt:variant>
        <vt:i4>5</vt:i4>
      </vt:variant>
      <vt:variant>
        <vt:lpwstr/>
      </vt:variant>
      <vt:variant>
        <vt:lpwstr>_Toc321403557</vt:lpwstr>
      </vt:variant>
      <vt:variant>
        <vt:i4>1507383</vt:i4>
      </vt:variant>
      <vt:variant>
        <vt:i4>161</vt:i4>
      </vt:variant>
      <vt:variant>
        <vt:i4>0</vt:i4>
      </vt:variant>
      <vt:variant>
        <vt:i4>5</vt:i4>
      </vt:variant>
      <vt:variant>
        <vt:lpwstr/>
      </vt:variant>
      <vt:variant>
        <vt:lpwstr>_Toc321403556</vt:lpwstr>
      </vt:variant>
      <vt:variant>
        <vt:i4>1507383</vt:i4>
      </vt:variant>
      <vt:variant>
        <vt:i4>155</vt:i4>
      </vt:variant>
      <vt:variant>
        <vt:i4>0</vt:i4>
      </vt:variant>
      <vt:variant>
        <vt:i4>5</vt:i4>
      </vt:variant>
      <vt:variant>
        <vt:lpwstr/>
      </vt:variant>
      <vt:variant>
        <vt:lpwstr>_Toc321403555</vt:lpwstr>
      </vt:variant>
      <vt:variant>
        <vt:i4>1507383</vt:i4>
      </vt:variant>
      <vt:variant>
        <vt:i4>149</vt:i4>
      </vt:variant>
      <vt:variant>
        <vt:i4>0</vt:i4>
      </vt:variant>
      <vt:variant>
        <vt:i4>5</vt:i4>
      </vt:variant>
      <vt:variant>
        <vt:lpwstr/>
      </vt:variant>
      <vt:variant>
        <vt:lpwstr>_Toc321403554</vt:lpwstr>
      </vt:variant>
      <vt:variant>
        <vt:i4>1507383</vt:i4>
      </vt:variant>
      <vt:variant>
        <vt:i4>143</vt:i4>
      </vt:variant>
      <vt:variant>
        <vt:i4>0</vt:i4>
      </vt:variant>
      <vt:variant>
        <vt:i4>5</vt:i4>
      </vt:variant>
      <vt:variant>
        <vt:lpwstr/>
      </vt:variant>
      <vt:variant>
        <vt:lpwstr>_Toc321403553</vt:lpwstr>
      </vt:variant>
      <vt:variant>
        <vt:i4>1507383</vt:i4>
      </vt:variant>
      <vt:variant>
        <vt:i4>137</vt:i4>
      </vt:variant>
      <vt:variant>
        <vt:i4>0</vt:i4>
      </vt:variant>
      <vt:variant>
        <vt:i4>5</vt:i4>
      </vt:variant>
      <vt:variant>
        <vt:lpwstr/>
      </vt:variant>
      <vt:variant>
        <vt:lpwstr>_Toc321403552</vt:lpwstr>
      </vt:variant>
      <vt:variant>
        <vt:i4>1507383</vt:i4>
      </vt:variant>
      <vt:variant>
        <vt:i4>131</vt:i4>
      </vt:variant>
      <vt:variant>
        <vt:i4>0</vt:i4>
      </vt:variant>
      <vt:variant>
        <vt:i4>5</vt:i4>
      </vt:variant>
      <vt:variant>
        <vt:lpwstr/>
      </vt:variant>
      <vt:variant>
        <vt:lpwstr>_Toc321403551</vt:lpwstr>
      </vt:variant>
      <vt:variant>
        <vt:i4>1507383</vt:i4>
      </vt:variant>
      <vt:variant>
        <vt:i4>125</vt:i4>
      </vt:variant>
      <vt:variant>
        <vt:i4>0</vt:i4>
      </vt:variant>
      <vt:variant>
        <vt:i4>5</vt:i4>
      </vt:variant>
      <vt:variant>
        <vt:lpwstr/>
      </vt:variant>
      <vt:variant>
        <vt:lpwstr>_Toc321403550</vt:lpwstr>
      </vt:variant>
      <vt:variant>
        <vt:i4>1441847</vt:i4>
      </vt:variant>
      <vt:variant>
        <vt:i4>119</vt:i4>
      </vt:variant>
      <vt:variant>
        <vt:i4>0</vt:i4>
      </vt:variant>
      <vt:variant>
        <vt:i4>5</vt:i4>
      </vt:variant>
      <vt:variant>
        <vt:lpwstr/>
      </vt:variant>
      <vt:variant>
        <vt:lpwstr>_Toc321403549</vt:lpwstr>
      </vt:variant>
      <vt:variant>
        <vt:i4>1441847</vt:i4>
      </vt:variant>
      <vt:variant>
        <vt:i4>113</vt:i4>
      </vt:variant>
      <vt:variant>
        <vt:i4>0</vt:i4>
      </vt:variant>
      <vt:variant>
        <vt:i4>5</vt:i4>
      </vt:variant>
      <vt:variant>
        <vt:lpwstr/>
      </vt:variant>
      <vt:variant>
        <vt:lpwstr>_Toc321403548</vt:lpwstr>
      </vt:variant>
      <vt:variant>
        <vt:i4>1441847</vt:i4>
      </vt:variant>
      <vt:variant>
        <vt:i4>107</vt:i4>
      </vt:variant>
      <vt:variant>
        <vt:i4>0</vt:i4>
      </vt:variant>
      <vt:variant>
        <vt:i4>5</vt:i4>
      </vt:variant>
      <vt:variant>
        <vt:lpwstr/>
      </vt:variant>
      <vt:variant>
        <vt:lpwstr>_Toc321403547</vt:lpwstr>
      </vt:variant>
      <vt:variant>
        <vt:i4>1441847</vt:i4>
      </vt:variant>
      <vt:variant>
        <vt:i4>101</vt:i4>
      </vt:variant>
      <vt:variant>
        <vt:i4>0</vt:i4>
      </vt:variant>
      <vt:variant>
        <vt:i4>5</vt:i4>
      </vt:variant>
      <vt:variant>
        <vt:lpwstr/>
      </vt:variant>
      <vt:variant>
        <vt:lpwstr>_Toc321403546</vt:lpwstr>
      </vt:variant>
      <vt:variant>
        <vt:i4>1441847</vt:i4>
      </vt:variant>
      <vt:variant>
        <vt:i4>95</vt:i4>
      </vt:variant>
      <vt:variant>
        <vt:i4>0</vt:i4>
      </vt:variant>
      <vt:variant>
        <vt:i4>5</vt:i4>
      </vt:variant>
      <vt:variant>
        <vt:lpwstr/>
      </vt:variant>
      <vt:variant>
        <vt:lpwstr>_Toc321403545</vt:lpwstr>
      </vt:variant>
      <vt:variant>
        <vt:i4>1441847</vt:i4>
      </vt:variant>
      <vt:variant>
        <vt:i4>89</vt:i4>
      </vt:variant>
      <vt:variant>
        <vt:i4>0</vt:i4>
      </vt:variant>
      <vt:variant>
        <vt:i4>5</vt:i4>
      </vt:variant>
      <vt:variant>
        <vt:lpwstr/>
      </vt:variant>
      <vt:variant>
        <vt:lpwstr>_Toc321403544</vt:lpwstr>
      </vt:variant>
      <vt:variant>
        <vt:i4>1441847</vt:i4>
      </vt:variant>
      <vt:variant>
        <vt:i4>83</vt:i4>
      </vt:variant>
      <vt:variant>
        <vt:i4>0</vt:i4>
      </vt:variant>
      <vt:variant>
        <vt:i4>5</vt:i4>
      </vt:variant>
      <vt:variant>
        <vt:lpwstr/>
      </vt:variant>
      <vt:variant>
        <vt:lpwstr>_Toc321403543</vt:lpwstr>
      </vt:variant>
      <vt:variant>
        <vt:i4>1441847</vt:i4>
      </vt:variant>
      <vt:variant>
        <vt:i4>77</vt:i4>
      </vt:variant>
      <vt:variant>
        <vt:i4>0</vt:i4>
      </vt:variant>
      <vt:variant>
        <vt:i4>5</vt:i4>
      </vt:variant>
      <vt:variant>
        <vt:lpwstr/>
      </vt:variant>
      <vt:variant>
        <vt:lpwstr>_Toc321403542</vt:lpwstr>
      </vt:variant>
      <vt:variant>
        <vt:i4>1441847</vt:i4>
      </vt:variant>
      <vt:variant>
        <vt:i4>71</vt:i4>
      </vt:variant>
      <vt:variant>
        <vt:i4>0</vt:i4>
      </vt:variant>
      <vt:variant>
        <vt:i4>5</vt:i4>
      </vt:variant>
      <vt:variant>
        <vt:lpwstr/>
      </vt:variant>
      <vt:variant>
        <vt:lpwstr>_Toc321403541</vt:lpwstr>
      </vt:variant>
      <vt:variant>
        <vt:i4>1441847</vt:i4>
      </vt:variant>
      <vt:variant>
        <vt:i4>65</vt:i4>
      </vt:variant>
      <vt:variant>
        <vt:i4>0</vt:i4>
      </vt:variant>
      <vt:variant>
        <vt:i4>5</vt:i4>
      </vt:variant>
      <vt:variant>
        <vt:lpwstr/>
      </vt:variant>
      <vt:variant>
        <vt:lpwstr>_Toc321403540</vt:lpwstr>
      </vt:variant>
      <vt:variant>
        <vt:i4>1114167</vt:i4>
      </vt:variant>
      <vt:variant>
        <vt:i4>59</vt:i4>
      </vt:variant>
      <vt:variant>
        <vt:i4>0</vt:i4>
      </vt:variant>
      <vt:variant>
        <vt:i4>5</vt:i4>
      </vt:variant>
      <vt:variant>
        <vt:lpwstr/>
      </vt:variant>
      <vt:variant>
        <vt:lpwstr>_Toc321403539</vt:lpwstr>
      </vt:variant>
      <vt:variant>
        <vt:i4>1114167</vt:i4>
      </vt:variant>
      <vt:variant>
        <vt:i4>53</vt:i4>
      </vt:variant>
      <vt:variant>
        <vt:i4>0</vt:i4>
      </vt:variant>
      <vt:variant>
        <vt:i4>5</vt:i4>
      </vt:variant>
      <vt:variant>
        <vt:lpwstr/>
      </vt:variant>
      <vt:variant>
        <vt:lpwstr>_Toc321403538</vt:lpwstr>
      </vt:variant>
      <vt:variant>
        <vt:i4>1114167</vt:i4>
      </vt:variant>
      <vt:variant>
        <vt:i4>47</vt:i4>
      </vt:variant>
      <vt:variant>
        <vt:i4>0</vt:i4>
      </vt:variant>
      <vt:variant>
        <vt:i4>5</vt:i4>
      </vt:variant>
      <vt:variant>
        <vt:lpwstr/>
      </vt:variant>
      <vt:variant>
        <vt:lpwstr>_Toc321403537</vt:lpwstr>
      </vt:variant>
      <vt:variant>
        <vt:i4>1114167</vt:i4>
      </vt:variant>
      <vt:variant>
        <vt:i4>41</vt:i4>
      </vt:variant>
      <vt:variant>
        <vt:i4>0</vt:i4>
      </vt:variant>
      <vt:variant>
        <vt:i4>5</vt:i4>
      </vt:variant>
      <vt:variant>
        <vt:lpwstr/>
      </vt:variant>
      <vt:variant>
        <vt:lpwstr>_Toc321403536</vt:lpwstr>
      </vt:variant>
      <vt:variant>
        <vt:i4>1114167</vt:i4>
      </vt:variant>
      <vt:variant>
        <vt:i4>35</vt:i4>
      </vt:variant>
      <vt:variant>
        <vt:i4>0</vt:i4>
      </vt:variant>
      <vt:variant>
        <vt:i4>5</vt:i4>
      </vt:variant>
      <vt:variant>
        <vt:lpwstr/>
      </vt:variant>
      <vt:variant>
        <vt:lpwstr>_Toc321403535</vt:lpwstr>
      </vt:variant>
      <vt:variant>
        <vt:i4>1114167</vt:i4>
      </vt:variant>
      <vt:variant>
        <vt:i4>29</vt:i4>
      </vt:variant>
      <vt:variant>
        <vt:i4>0</vt:i4>
      </vt:variant>
      <vt:variant>
        <vt:i4>5</vt:i4>
      </vt:variant>
      <vt:variant>
        <vt:lpwstr/>
      </vt:variant>
      <vt:variant>
        <vt:lpwstr>_Toc321403534</vt:lpwstr>
      </vt:variant>
      <vt:variant>
        <vt:i4>1114167</vt:i4>
      </vt:variant>
      <vt:variant>
        <vt:i4>23</vt:i4>
      </vt:variant>
      <vt:variant>
        <vt:i4>0</vt:i4>
      </vt:variant>
      <vt:variant>
        <vt:i4>5</vt:i4>
      </vt:variant>
      <vt:variant>
        <vt:lpwstr/>
      </vt:variant>
      <vt:variant>
        <vt:lpwstr>_Toc321403533</vt:lpwstr>
      </vt:variant>
      <vt:variant>
        <vt:i4>1114167</vt:i4>
      </vt:variant>
      <vt:variant>
        <vt:i4>17</vt:i4>
      </vt:variant>
      <vt:variant>
        <vt:i4>0</vt:i4>
      </vt:variant>
      <vt:variant>
        <vt:i4>5</vt:i4>
      </vt:variant>
      <vt:variant>
        <vt:lpwstr/>
      </vt:variant>
      <vt:variant>
        <vt:lpwstr>_Toc321403532</vt:lpwstr>
      </vt:variant>
      <vt:variant>
        <vt:i4>1114167</vt:i4>
      </vt:variant>
      <vt:variant>
        <vt:i4>11</vt:i4>
      </vt:variant>
      <vt:variant>
        <vt:i4>0</vt:i4>
      </vt:variant>
      <vt:variant>
        <vt:i4>5</vt:i4>
      </vt:variant>
      <vt:variant>
        <vt:lpwstr/>
      </vt:variant>
      <vt:variant>
        <vt:lpwstr>_Toc321403531</vt:lpwstr>
      </vt:variant>
      <vt:variant>
        <vt:i4>5242907</vt:i4>
      </vt:variant>
      <vt:variant>
        <vt:i4>3</vt:i4>
      </vt:variant>
      <vt:variant>
        <vt:i4>0</vt:i4>
      </vt:variant>
      <vt:variant>
        <vt:i4>5</vt:i4>
      </vt:variant>
      <vt:variant>
        <vt:lpwstr>http://support.automation.siemens.com/WW/view/de/50203404</vt:lpwstr>
      </vt:variant>
      <vt:variant>
        <vt:lpwstr/>
      </vt:variant>
      <vt:variant>
        <vt:i4>4128878</vt:i4>
      </vt:variant>
      <vt:variant>
        <vt:i4>0</vt:i4>
      </vt:variant>
      <vt:variant>
        <vt:i4>0</vt:i4>
      </vt:variant>
      <vt:variant>
        <vt:i4>5</vt:i4>
      </vt:variant>
      <vt:variant>
        <vt:lpwstr>http://support.automation.siemens.com/WW/view/de/%3cBeitrags-Nr%3e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MQTT Publisher (unencrypted)  for the S7-1500/  S7-1200 and S7-300   </dc:title>
  <dc:subject>Application &amp; Tools</dc:subject>
  <dc:creator>Siemens Industry Online Support</dc:creator>
  <cp:keywords>C_Unrestricted</cp:keywords>
  <cp:lastModifiedBy>Nuber, Anna (DF CS SD CCC OS 1)</cp:lastModifiedBy>
  <cp:revision>7</cp:revision>
  <cp:lastPrinted>2018-07-30T12:17:00Z</cp:lastPrinted>
  <dcterms:created xsi:type="dcterms:W3CDTF">2018-07-23T08:52:00Z</dcterms:created>
  <dcterms:modified xsi:type="dcterms:W3CDTF">2018-07-30T12:18:00Z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um">
    <vt:lpwstr>08/2018</vt:lpwstr>
  </property>
  <property fmtid="{D5CDD505-2E9C-101B-9397-08002B2CF9AE}" pid="3" name="AB-Kurztitel">
    <vt:lpwstr>MQTT_Publish_unsecure</vt:lpwstr>
  </property>
  <property fmtid="{D5CDD505-2E9C-101B-9397-08002B2CF9AE}" pid="4" name="Copyright-Jahr">
    <vt:lpwstr>2018</vt:lpwstr>
  </property>
  <property fmtid="{D5CDD505-2E9C-101B-9397-08002B2CF9AE}" pid="5" name="DocLang">
    <vt:lpwstr>DE</vt:lpwstr>
  </property>
  <property fmtid="{D5CDD505-2E9C-101B-9397-08002B2CF9AE}" pid="6" name="Version-Ident.-Nr.">
    <vt:lpwstr>V1.1</vt:lpwstr>
  </property>
  <property fmtid="{D5CDD505-2E9C-101B-9397-08002B2CF9AE}" pid="7" name="Logdatei">
    <vt:bool>false</vt:bool>
  </property>
  <property fmtid="{D5CDD505-2E9C-101B-9397-08002B2CF9AE}" pid="8" name="DokArt">
    <vt:lpwstr>TEMPLATE_APPL_V5</vt:lpwstr>
  </property>
  <property fmtid="{D5CDD505-2E9C-101B-9397-08002B2CF9AE}" pid="9" name="ID-Nummer">
    <vt:lpwstr>109748872</vt:lpwstr>
  </property>
  <property fmtid="{D5CDD505-2E9C-101B-9397-08002B2CF9AE}" pid="10" name="DefTabSpalten">
    <vt:i4>2</vt:i4>
  </property>
  <property fmtid="{D5CDD505-2E9C-101B-9397-08002B2CF9AE}" pid="11" name="DefTabZeilen">
    <vt:i4>6</vt:i4>
  </property>
  <property fmtid="{D5CDD505-2E9C-101B-9397-08002B2CF9AE}" pid="12" name="Doku-Nr">
    <vt:lpwstr> </vt:lpwstr>
  </property>
  <property fmtid="{D5CDD505-2E9C-101B-9397-08002B2CF9AE}" pid="13" name="SupportLink">
    <vt:lpwstr>https://support.industry.siemens.com/cs/ww</vt:lpwstr>
  </property>
  <property fmtid="{D5CDD505-2E9C-101B-9397-08002B2CF9AE}" pid="14" name="Classification">
    <vt:lpwstr> </vt:lpwstr>
  </property>
  <property fmtid="{D5CDD505-2E9C-101B-9397-08002B2CF9AE}" pid="15" name="OSAdmFormTop">
    <vt:i4>239</vt:i4>
  </property>
  <property fmtid="{D5CDD505-2E9C-101B-9397-08002B2CF9AE}" pid="16" name="OSAdmFormLeft">
    <vt:i4>493</vt:i4>
  </property>
  <property fmtid="{D5CDD505-2E9C-101B-9397-08002B2CF9AE}" pid="17" name="Document Confidentiality">
    <vt:lpwstr>Unrestricted</vt:lpwstr>
  </property>
  <property fmtid="{D5CDD505-2E9C-101B-9397-08002B2CF9AE}" pid="18" name="_AdHocReviewCycleID">
    <vt:i4>-1887329122</vt:i4>
  </property>
  <property fmtid="{D5CDD505-2E9C-101B-9397-08002B2CF9AE}" pid="19" name="_NewReviewCycle">
    <vt:lpwstr/>
  </property>
  <property fmtid="{D5CDD505-2E9C-101B-9397-08002B2CF9AE}" pid="20" name="_EmailSubject">
    <vt:lpwstr>übersetzt 5414508  --&gt;  AW: Neue Übersetzung</vt:lpwstr>
  </property>
  <property fmtid="{D5CDD505-2E9C-101B-9397-08002B2CF9AE}" pid="21" name="_AuthorEmail">
    <vt:lpwstr>marion.brandenburg@siemens.com</vt:lpwstr>
  </property>
  <property fmtid="{D5CDD505-2E9C-101B-9397-08002B2CF9AE}" pid="22" name="_AuthorEmailDisplayName">
    <vt:lpwstr>Brandenburg, Marion (GS BPS BSS GPS GTS 2)</vt:lpwstr>
  </property>
  <property fmtid="{D5CDD505-2E9C-101B-9397-08002B2CF9AE}" pid="23" name="_PreviousAdHocReviewCycleID">
    <vt:i4>1946698586</vt:i4>
  </property>
  <property fmtid="{D5CDD505-2E9C-101B-9397-08002B2CF9AE}" pid="24" name="OSLinkLang">
    <vt:lpwstr>en</vt:lpwstr>
  </property>
  <property fmtid="{D5CDD505-2E9C-101B-9397-08002B2CF9AE}" pid="25" name="OSDepartment">
    <vt:lpwstr/>
  </property>
  <property fmtid="{D5CDD505-2E9C-101B-9397-08002B2CF9AE}" pid="26" name="Keywords">
    <vt:lpwstr/>
  </property>
</Properties>
</file>